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5" w:rsidRDefault="005F5055" w:rsidP="005F5055">
      <w:pPr>
        <w:pStyle w:val="a4"/>
        <w:spacing w:before="0" w:beforeAutospacing="0" w:after="0" w:afterAutospacing="0" w:line="560" w:lineRule="exact"/>
        <w:ind w:left="435" w:right="150"/>
        <w:jc w:val="center"/>
        <w:rPr>
          <w:rFonts w:ascii="仿宋_GB2312" w:hAnsi="Times New Roman" w:cs="Times New Roman"/>
          <w:sz w:val="30"/>
          <w:szCs w:val="30"/>
        </w:rPr>
      </w:pPr>
      <w:r>
        <w:rPr>
          <w:rFonts w:ascii="方正小标宋简体" w:hAnsi="方正小标宋简体"/>
          <w:sz w:val="36"/>
          <w:szCs w:val="36"/>
        </w:rPr>
        <w:t>融合为本</w:t>
      </w:r>
      <w:r>
        <w:rPr>
          <w:rFonts w:ascii="方正小标宋简体" w:hAnsi="Times New Roman"/>
          <w:sz w:val="36"/>
          <w:szCs w:val="36"/>
        </w:rPr>
        <w:t xml:space="preserve">  </w:t>
      </w:r>
      <w:r>
        <w:rPr>
          <w:rFonts w:ascii="方正小标宋简体" w:hAnsi="方正小标宋简体"/>
          <w:sz w:val="36"/>
          <w:szCs w:val="36"/>
        </w:rPr>
        <w:t>守</w:t>
      </w:r>
      <w:proofErr w:type="gramStart"/>
      <w:r>
        <w:rPr>
          <w:rFonts w:ascii="方正小标宋简体" w:hAnsi="方正小标宋简体"/>
          <w:sz w:val="36"/>
          <w:szCs w:val="36"/>
        </w:rPr>
        <w:t>正创新</w:t>
      </w:r>
      <w:proofErr w:type="gramEnd"/>
      <w:r>
        <w:rPr>
          <w:rFonts w:ascii="方正小标宋简体" w:hAnsi="Times New Roman"/>
          <w:sz w:val="36"/>
          <w:szCs w:val="36"/>
        </w:rPr>
        <w:t xml:space="preserve">  </w:t>
      </w:r>
      <w:r>
        <w:rPr>
          <w:rFonts w:ascii="方正小标宋简体" w:hAnsi="方正小标宋简体"/>
          <w:sz w:val="36"/>
          <w:szCs w:val="36"/>
        </w:rPr>
        <w:t>品质发展</w:t>
      </w:r>
      <w:bookmarkStart w:id="0" w:name="_GoBack"/>
      <w:bookmarkEnd w:id="0"/>
    </w:p>
    <w:p w:rsidR="005F5055" w:rsidRDefault="005F5055" w:rsidP="005F5055">
      <w:pPr>
        <w:pStyle w:val="a4"/>
        <w:spacing w:before="0" w:beforeAutospacing="0" w:after="0" w:afterAutospacing="0" w:line="560" w:lineRule="exact"/>
        <w:ind w:left="435" w:right="150"/>
        <w:jc w:val="center"/>
        <w:rPr>
          <w:rFonts w:ascii="楷体_GB2312" w:hAnsi="Times New Roman"/>
          <w:sz w:val="30"/>
          <w:szCs w:val="30"/>
        </w:rPr>
      </w:pPr>
      <w:r>
        <w:rPr>
          <w:rFonts w:ascii="楷体_GB2312" w:hAnsi="楷体_GB2312"/>
          <w:sz w:val="30"/>
          <w:szCs w:val="30"/>
        </w:rPr>
        <w:t>——</w:t>
      </w:r>
      <w:r>
        <w:rPr>
          <w:rFonts w:ascii="楷体_GB2312" w:hAnsi="楷体_GB2312"/>
          <w:sz w:val="30"/>
          <w:szCs w:val="30"/>
        </w:rPr>
        <w:t>育秀中学</w:t>
      </w:r>
      <w:r>
        <w:rPr>
          <w:rFonts w:ascii="楷体_GB2312" w:hAnsi="楷体_GB2312"/>
          <w:sz w:val="30"/>
          <w:szCs w:val="30"/>
        </w:rPr>
        <w:t>2023</w:t>
      </w:r>
      <w:r>
        <w:rPr>
          <w:rFonts w:ascii="楷体_GB2312" w:hAnsi="楷体_GB2312"/>
          <w:sz w:val="30"/>
          <w:szCs w:val="30"/>
        </w:rPr>
        <w:t>学年第二学期工作计划</w:t>
      </w:r>
    </w:p>
    <w:p w:rsidR="005F5055" w:rsidRDefault="005F5055" w:rsidP="005F5055">
      <w:pPr>
        <w:pStyle w:val="a4"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right="147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指导思想与目标定位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left="602" w:right="147"/>
        <w:rPr>
          <w:rFonts w:ascii="楷体_GB2312" w:hAnsi="仿宋" w:hint="eastAsia"/>
          <w:b/>
          <w:bCs/>
          <w:color w:val="000000"/>
          <w:sz w:val="30"/>
          <w:szCs w:val="30"/>
        </w:rPr>
      </w:pPr>
      <w:r>
        <w:rPr>
          <w:rFonts w:ascii="楷体_GB2312" w:hAnsi="楷体_GB2312"/>
          <w:b/>
          <w:bCs/>
          <w:color w:val="000000"/>
          <w:sz w:val="30"/>
          <w:szCs w:val="30"/>
        </w:rPr>
        <w:t>（一）指导思想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立足国家、上海市教育现代化2035精神，遵循《新成长教育行动纲要·奉贤区教育事业发展“十四五”规划》和《2024年奉贤教育工作要点》要求，学校以新成长教育理念为核心，以学校三年规划为引领，深化教育教学改革。通过育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秀联合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办学，完善组织网络、健全工作机制、丰富课程体系、加强课程建设、创新实践模式、提升队伍素养、改进评价方式。聚焦学生核心素养提升，理顺中小学纵向衔接、各类课程横向贯通、重点课题引导推动。关注学生全面发展和多元成长，为学生的健康幸福成长赋能，实现学生的新成长、学校的新发展。</w:t>
      </w:r>
    </w:p>
    <w:p w:rsidR="005F5055" w:rsidRDefault="005F5055" w:rsidP="005F5055">
      <w:pPr>
        <w:pStyle w:val="a4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602" w:right="147"/>
        <w:rPr>
          <w:rFonts w:ascii="楷体_GB2312" w:hAnsi="仿宋" w:hint="eastAsia"/>
          <w:b/>
          <w:bCs/>
          <w:color w:val="000000"/>
          <w:sz w:val="30"/>
          <w:szCs w:val="30"/>
        </w:rPr>
      </w:pPr>
      <w:r>
        <w:rPr>
          <w:rFonts w:ascii="楷体_GB2312" w:hAnsi="楷体_GB2312"/>
          <w:b/>
          <w:bCs/>
          <w:color w:val="000000"/>
          <w:sz w:val="30"/>
          <w:szCs w:val="30"/>
        </w:rPr>
        <w:t>目标定位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进一步优化“诚</w:t>
      </w:r>
      <w:r>
        <w:rPr>
          <w:rFonts w:hint="eastAsia"/>
          <w:color w:val="000000"/>
          <w:sz w:val="30"/>
          <w:szCs w:val="30"/>
        </w:rPr>
        <w:t>•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恒”文化管理，秉承“诚·恒”校训，强化“责任担当、协同合作、求真务实、开拓创新”的育秀精神，坚持依法治校、以德立校、人才强校、文化润校、特色亮校、联合活校，致力于打造一所学生综合素养全面提升，教师专业品质日趋卓越，办学特色鲜明，敢为区域翘楚的学校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黑体" w:eastAsia="黑体" w:hAnsi="黑体" w:cs="Times New Roman"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二、重点工作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left="602" w:right="147"/>
        <w:rPr>
          <w:rFonts w:ascii="楷体_GB2312" w:hAnsi="仿宋" w:hint="eastAsia"/>
          <w:b/>
          <w:bCs/>
          <w:color w:val="000000"/>
          <w:sz w:val="30"/>
          <w:szCs w:val="30"/>
        </w:rPr>
      </w:pPr>
      <w:r>
        <w:rPr>
          <w:rFonts w:ascii="楷体_GB2312" w:hAnsi="楷体_GB2312"/>
          <w:b/>
          <w:bCs/>
          <w:color w:val="000000"/>
          <w:sz w:val="30"/>
          <w:szCs w:val="30"/>
        </w:rPr>
        <w:t>（一）文化与管理（责任人：苏丽华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王英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邵亚华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范平妹）</w:t>
      </w:r>
    </w:p>
    <w:p w:rsidR="005F5055" w:rsidRDefault="005F5055" w:rsidP="005F5055">
      <w:pPr>
        <w:spacing w:line="560" w:lineRule="exact"/>
        <w:ind w:firstLineChars="200" w:firstLine="602"/>
        <w:rPr>
          <w:rFonts w:ascii="仿宋_GB2312"/>
          <w:b/>
          <w:color w:val="000000"/>
          <w:sz w:val="30"/>
          <w:szCs w:val="30"/>
        </w:rPr>
      </w:pPr>
      <w:r>
        <w:rPr>
          <w:rFonts w:ascii="仿宋_GB2312" w:hAnsi="仿宋_GB2312"/>
          <w:b/>
          <w:color w:val="000000"/>
          <w:sz w:val="30"/>
          <w:szCs w:val="30"/>
        </w:rPr>
        <w:t>1.</w:t>
      </w:r>
      <w:r>
        <w:rPr>
          <w:rFonts w:ascii="仿宋_GB2312" w:hAnsi="仿宋_GB2312"/>
          <w:b/>
          <w:color w:val="000000"/>
          <w:sz w:val="30"/>
          <w:szCs w:val="30"/>
        </w:rPr>
        <w:t>坚持党建引领，建设法治校园</w:t>
      </w:r>
    </w:p>
    <w:p w:rsidR="005F5055" w:rsidRDefault="005F5055" w:rsidP="005F5055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执行《关于建立中小学校党组织领导的校长负责制的实施方案》，优化“第一责任人”和“一岗双责”机制，创新党建工作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lastRenderedPageBreak/>
        <w:t>方式，坚持依法治校、依法执教、科学施教、立德树人。将干部队伍建设、课程建设、课堂教学改革等业务工作与主题教育相结合，将主题教育成果转化为工作动力。</w:t>
      </w:r>
    </w:p>
    <w:p w:rsidR="005F5055" w:rsidRDefault="005F5055" w:rsidP="005F5055">
      <w:pPr>
        <w:spacing w:line="560" w:lineRule="exact"/>
        <w:ind w:firstLineChars="200" w:firstLine="602"/>
        <w:rPr>
          <w:rFonts w:ascii="仿宋_GB2312" w:hAnsi="宋体" w:hint="eastAsia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2.</w:t>
      </w:r>
      <w:r>
        <w:rPr>
          <w:rFonts w:ascii="仿宋_GB2312" w:hAnsi="仿宋_GB2312"/>
          <w:b/>
          <w:bCs/>
          <w:color w:val="000000"/>
          <w:sz w:val="30"/>
          <w:szCs w:val="30"/>
        </w:rPr>
        <w:t>坚持以人为本，建设人文家园</w:t>
      </w:r>
    </w:p>
    <w:p w:rsidR="005F5055" w:rsidRDefault="005F5055" w:rsidP="005F5055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结合学校理念文化，优化校园文化设计，营造有利于学生全面发展的环境和氛围。充分发挥教代会的民主管理、监督作用，保障教职工知情权、建议权、决策权及监督权。发挥工会民主职能，维护教职工利益，关注教师身心健康，积极开展文体活动。完善学校各项规章制度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黑体" w:eastAsia="黑体" w:hAnsi="黑体" w:cs="Times New Roman" w:hint="eastAsia"/>
          <w:color w:val="000000"/>
          <w:sz w:val="30"/>
          <w:szCs w:val="30"/>
        </w:rPr>
      </w:pPr>
      <w:r>
        <w:rPr>
          <w:rFonts w:ascii="仿宋_GB2312" w:hAnsi="仿宋_GB2312" w:cs="Times New Roman"/>
          <w:bCs/>
          <w:color w:val="000000"/>
          <w:kern w:val="2"/>
          <w:sz w:val="30"/>
          <w:szCs w:val="30"/>
        </w:rPr>
        <w:t>3.</w:t>
      </w: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加强干部队伍建设，提升教育管理效能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加强学校中层管理团队系统培训，提升班子成员的整体素质和管理能力，增强文化管理意识和能力水平。继续落实党政干部蹲点制，抓好一条“线”，落实一个“块”，蹲好一个“点”，明确岗位职责，提高责任意识和服务意识，增强中层各部门的工作能力和协同合作能力，提升管理效能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4.办好“育秀教育集团”，探索均衡发展新范式</w:t>
      </w:r>
    </w:p>
    <w:p w:rsidR="005F5055" w:rsidRDefault="005F5055" w:rsidP="005F5055">
      <w:pPr>
        <w:spacing w:line="560" w:lineRule="exact"/>
        <w:ind w:firstLineChars="200" w:firstLine="60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积极推进集团内涵发展，以集团化、一体化理念加速育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秀教育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集团优质均衡发展。探索紧密型教育集团化办学模式，打造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跨学段联合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办学的新样式。通过优化管理、发展师资、建设课程、激励评价等方式，提升集团学校的办学水平。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5.加强交流协作，实现合作共赢</w:t>
      </w:r>
    </w:p>
    <w:p w:rsidR="005F5055" w:rsidRDefault="005F5055" w:rsidP="005F5055">
      <w:pPr>
        <w:pStyle w:val="a4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积极与市、区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优质学校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交流学习，加强与上海师范大学、华东理工大学以及安徽等地区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优质学校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的合作。同时，不断调</w:t>
      </w: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试外部资源，与奉贤区农业技术推广中心等14个校外单位建立合作关系，以拓宽学生视野，增加教育实践基地。</w:t>
      </w:r>
    </w:p>
    <w:p w:rsidR="005F5055" w:rsidRDefault="005F5055" w:rsidP="005F5055">
      <w:pPr>
        <w:pStyle w:val="a4"/>
        <w:spacing w:before="0" w:beforeAutospacing="0" w:after="0" w:afterAutospacing="0" w:line="490" w:lineRule="exact"/>
        <w:ind w:firstLineChars="200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6.积极参与区级重大教育改革项目</w:t>
      </w:r>
    </w:p>
    <w:p w:rsidR="005F5055" w:rsidRDefault="005F5055" w:rsidP="005F5055">
      <w:pPr>
        <w:pStyle w:val="a4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在新的三年发展规划的指导下，继续推广《大数据驱动下阅读指导课程建设的深化研究》项目研究成果，申报区重点课题《基于高质量发展九年一贯制联合学校校本教研的创新探索》。积极推进民乐、射击等9个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区特色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品牌项目和体教结合项目。为推动学校品质化发展，引导全体教职工和各部门进行深度思考，寻找“十四五”工作突破口、新思路，全方位构建学校新发展的目标和体系。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left="602" w:right="147"/>
        <w:rPr>
          <w:rFonts w:ascii="楷体_GB2312" w:hAnsi="仿宋" w:hint="eastAsia"/>
          <w:b/>
          <w:bCs/>
          <w:color w:val="000000"/>
          <w:sz w:val="30"/>
          <w:szCs w:val="30"/>
        </w:rPr>
      </w:pPr>
      <w:r>
        <w:rPr>
          <w:rFonts w:ascii="楷体_GB2312" w:hAnsi="楷体_GB2312"/>
          <w:b/>
          <w:bCs/>
          <w:color w:val="000000"/>
          <w:sz w:val="30"/>
          <w:szCs w:val="30"/>
        </w:rPr>
        <w:t>（二）课程与德育</w:t>
      </w: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 xml:space="preserve">（责任人：王佩红 </w:t>
      </w:r>
      <w:proofErr w:type="gramStart"/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夏辉</w:t>
      </w:r>
      <w:proofErr w:type="gramEnd"/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 xml:space="preserve"> 姚伟诚 张嘉怡）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1.完善德育课程体系，落实“贤美”文化教育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以“诚·恒”校训和“诚恒”德育课程为特色，结合“</w:t>
      </w:r>
      <w:proofErr w:type="spellStart"/>
      <w:r>
        <w:rPr>
          <w:rFonts w:ascii="仿宋" w:eastAsia="仿宋" w:hAnsi="仿宋" w:hint="eastAsia"/>
          <w:color w:val="000000"/>
          <w:sz w:val="30"/>
          <w:szCs w:val="30"/>
        </w:rPr>
        <w:t>i</w:t>
      </w:r>
      <w:proofErr w:type="spellEnd"/>
      <w:r>
        <w:rPr>
          <w:rFonts w:ascii="仿宋" w:eastAsia="仿宋" w:hAnsi="仿宋" w:hint="eastAsia"/>
          <w:color w:val="000000"/>
          <w:sz w:val="30"/>
          <w:szCs w:val="30"/>
        </w:rPr>
        <w:t>奉贤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贤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文化”，推进“人文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蕴育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”工程。结合读书节、艺术节、妇女节、植树节以及清明节、端午节等传统节日，开展系列教育活动。引导学生在中华文化背景下，认识和理解“贤”品质，挖掘“贤文化”的深刻内涵，与学校文化建设相结合，培养学生传承民族传统文化，弘扬民族精神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2.推进新成长班集体建设，提高德育有效性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发挥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思政课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、班会课和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午会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课教育主阵地的作用。以</w:t>
      </w:r>
      <w:r>
        <w:rPr>
          <w:rFonts w:ascii="仿宋_GB2312" w:hAnsi="仿宋_GB2312"/>
          <w:color w:val="000000"/>
          <w:sz w:val="30"/>
          <w:szCs w:val="30"/>
        </w:rPr>
        <w:t>“</w:t>
      </w:r>
      <w:r>
        <w:rPr>
          <w:rFonts w:ascii="仿宋_GB2312" w:hAnsi="仿宋_GB2312"/>
          <w:color w:val="000000"/>
          <w:sz w:val="30"/>
          <w:szCs w:val="30"/>
        </w:rPr>
        <w:t>诚</w:t>
      </w:r>
      <w:r>
        <w:rPr>
          <w:rFonts w:ascii="仿宋_GB2312" w:hAnsi="仿宋_GB2312"/>
          <w:color w:val="000000"/>
          <w:sz w:val="30"/>
          <w:szCs w:val="30"/>
        </w:rPr>
        <w:t>·</w:t>
      </w:r>
      <w:r>
        <w:rPr>
          <w:rFonts w:ascii="仿宋_GB2312" w:hAnsi="仿宋_GB2312"/>
          <w:color w:val="000000"/>
          <w:sz w:val="30"/>
          <w:szCs w:val="30"/>
        </w:rPr>
        <w:t>恒</w:t>
      </w:r>
      <w:r>
        <w:rPr>
          <w:rFonts w:ascii="仿宋_GB2312" w:hAnsi="仿宋_GB2312"/>
          <w:color w:val="000000"/>
          <w:sz w:val="30"/>
          <w:szCs w:val="30"/>
        </w:rPr>
        <w:t>”</w:t>
      </w:r>
      <w:r>
        <w:rPr>
          <w:rFonts w:ascii="仿宋" w:eastAsia="仿宋" w:hAnsi="仿宋" w:hint="eastAsia"/>
          <w:color w:val="000000"/>
          <w:sz w:val="30"/>
          <w:szCs w:val="30"/>
        </w:rPr>
        <w:t>校训为引领，注重学生行为规范养成教育，结合“星级行规示范班评比”、“育秀之星评比”等举措，积极探索新时代教育管理新途径。以评选“六好”新成长班集体为抓手，明确新成长班集体建设内涵，让班集体成为落实德育工作要求、促进学</w:t>
      </w: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生全面发展和快乐成长的基本平台，全面推动学校德育工作的开展。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3.聚焦五育并举，落实劳动教育和美育教育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建立学校·社区教育联合委员会，调整研发劳动教育课程，以校内与校外、点位与基地结合等方式开展学生实践体验活动。通过生产劳动、生活劳动、服务性劳动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践行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“三个美丽”行动，培养学生辛勤、诚实、创造性劳动的品质。本学期拟完成蔬菜种植校本课程。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4.</w:t>
      </w:r>
      <w:proofErr w:type="gramStart"/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深入家</w:t>
      </w:r>
      <w:proofErr w:type="gramEnd"/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校共育，推出职业万花筒系列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加强家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校合作，重视家庭教育指导，提升家长教育素养。深入开展“注重家庭、注重家教、注重家风”主题教育，利用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区数字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家长学校平台，形成全员、全程、全方位育人的德育格局。发挥家委会协同育人作用，邀请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家长驻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校办公，参与“秀雅小课堂”、“职业万花筒”等活动，帮助学生树立职业梦想，促进学生的学业进步和人生出彩。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加强安全法制教育。落实法制辅导员制度，邀请校外法制副校长定期开设法制安全讲座，培养学生的法律意识和法制观念。开展“交通安全”“科学使用手机”“防校园欺凌”等专题教育活动，增强学生自我保护和风险防范意识，珍爱生命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5.推进“七彩成长”，促进学生身心健康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在区“家校合力新成长营”的指导下，聚焦家长需求，关注家长焦虑，坚持问题导向，着力解决问题，充分发挥“心语轩”心理辅导中心的作用，给学生、家长和导师提供优质的心理健康辅导和指导。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结合区第九届学生活动节和各类体育、艺术、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科创赛事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活动，开展学校艺术节、仪式教育、节假日活动、城市少年宫活动、志愿者服务活动等，旨在促进学生七彩成长、多元发展。</w:t>
      </w:r>
    </w:p>
    <w:p w:rsidR="005F5055" w:rsidRDefault="005F5055" w:rsidP="005F5055">
      <w:pPr>
        <w:spacing w:line="560" w:lineRule="exact"/>
        <w:ind w:firstLineChars="195" w:firstLine="585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持续防控常见传染病，重视中小学生体检制度，关注近视、肥胖等指标数据，建立跟踪干预机制，促进青少年健康成长。推进学校卫生（保健）室标准化建设。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楷体_GB2312" w:hAnsi="仿宋" w:hint="eastAsia"/>
          <w:b/>
          <w:bCs/>
          <w:color w:val="000000"/>
          <w:sz w:val="30"/>
          <w:szCs w:val="30"/>
        </w:rPr>
      </w:pPr>
      <w:r>
        <w:rPr>
          <w:rFonts w:ascii="楷体_GB2312" w:hAnsi="楷体_GB2312"/>
          <w:b/>
          <w:bCs/>
          <w:color w:val="000000"/>
          <w:sz w:val="30"/>
          <w:szCs w:val="30"/>
        </w:rPr>
        <w:t>（三）课程与教学（责任人：吴群美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proofErr w:type="gramStart"/>
      <w:r>
        <w:rPr>
          <w:rFonts w:ascii="楷体_GB2312" w:hAnsi="楷体_GB2312"/>
          <w:b/>
          <w:bCs/>
          <w:color w:val="000000"/>
          <w:sz w:val="30"/>
          <w:szCs w:val="30"/>
        </w:rPr>
        <w:t>翁心韵</w:t>
      </w:r>
      <w:proofErr w:type="gramEnd"/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姜丽萍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陶梦）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1.落实“双减”政策，做好“五项管理”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在“双减”政策背景下，以新中考改革为契机，规范课程教学，提升课堂质效，加强作业研修，完善课后服务等工作，切实将减负增效落实到位。</w:t>
      </w:r>
    </w:p>
    <w:p w:rsidR="005F5055" w:rsidRDefault="005F5055" w:rsidP="005F5055">
      <w:pPr>
        <w:widowControl/>
        <w:spacing w:line="560" w:lineRule="exact"/>
        <w:ind w:firstLineChars="200" w:firstLine="600"/>
        <w:rPr>
          <w:rFonts w:ascii="仿宋" w:eastAsia="仿宋" w:hAnsi="仿宋" w:cs="宋体" w:hint="eastAsia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为丰富学生课后生活，满足个性化成长需求，学校构建“分时段、差异化、广覆盖”的新成长课后服务体系。通过整合校内教育资源与社会资源，结合兴趣活动、学生社团和个别辅导，实现教师全员参与，全面开展校内课后服务。</w:t>
      </w:r>
    </w:p>
    <w:p w:rsidR="005F5055" w:rsidRDefault="005F5055" w:rsidP="005F5055">
      <w:pPr>
        <w:widowControl/>
        <w:spacing w:line="56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持续推进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语言文字工作，与阅读指导课程有机融合，借助阅读指导综合课程数据平台，</w:t>
      </w:r>
      <w:r>
        <w:rPr>
          <w:rFonts w:ascii="仿宋" w:eastAsia="仿宋" w:hAnsi="仿宋" w:hint="eastAsia"/>
          <w:color w:val="000000"/>
          <w:sz w:val="30"/>
          <w:szCs w:val="30"/>
        </w:rPr>
        <w:t>促进创新发展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。</w:t>
      </w:r>
      <w:r>
        <w:rPr>
          <w:rFonts w:ascii="仿宋" w:eastAsia="仿宋" w:hAnsi="仿宋" w:hint="eastAsia"/>
          <w:color w:val="000000"/>
          <w:sz w:val="30"/>
          <w:szCs w:val="30"/>
        </w:rPr>
        <w:t>举办学校“第24届读书节”。</w:t>
      </w:r>
    </w:p>
    <w:p w:rsidR="005F5055" w:rsidRDefault="005F5055" w:rsidP="005F5055">
      <w:pPr>
        <w:spacing w:line="560" w:lineRule="exact"/>
        <w:ind w:firstLineChars="200" w:firstLine="602"/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2.推进项目化学习，推动育人方式变革</w:t>
      </w:r>
    </w:p>
    <w:p w:rsidR="005F5055" w:rsidRDefault="005F5055" w:rsidP="005F5055">
      <w:pPr>
        <w:widowControl/>
        <w:spacing w:line="560" w:lineRule="exact"/>
        <w:ind w:firstLineChars="200" w:firstLine="600"/>
        <w:rPr>
          <w:rFonts w:ascii="仿宋" w:eastAsia="仿宋" w:hAnsi="仿宋" w:cs="宋体" w:hint="eastAsia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遵循《义务教育新课程方案和标准》继续修改和完善《育秀中学2023学年课程方案》。以《育秀联合学校项目化学习工作方案》为指导，借力集团互助、区域平台展示等，形成以数学、物理、化学为重点，其他学科全面推进的3+X项目化学习实践模式。通过开展实践活动项目、案例设计与实施、区域课堂及成果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lastRenderedPageBreak/>
        <w:t>展示等，不断推动育人方式改革。通过评选优秀教研组和优秀备课组，提升教师团队凝聚力，形成互促互长的良性竞争氛围。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3.强化教学研究，打造新成长课堂范式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全面推进“四YUE五步”课堂新范式，以学校原有的阅读指导特色为基础，构建简约高效的课堂，让学生在愉悦中学习，最终实现师生的卓越发展。通过宣传、示范和实践，使全面了解新范式，并开启全员、全学科的实践探索，激发学生的学习潜力，让课堂充满活力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4.以毕业班管理为依托，提升教学质量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重视毕业班教学管理，加强质量监控，尤其是对初次任教毕业班的青年教师的质量监控。加强毕业班教学研讨，提升课堂质效和复习实效。依托上海市高质量作业体系基地校项目，开展高质量校本作业设计，探索“双新”背景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下符合校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情、学情的校本作业体系，注重实践性、层次性、个性化和评价反馈，实现校本作业的优化和改进。</w:t>
      </w:r>
    </w:p>
    <w:p w:rsidR="005F5055" w:rsidRDefault="005F5055" w:rsidP="005F5055">
      <w:pPr>
        <w:pStyle w:val="a4"/>
        <w:snapToGrid w:val="0"/>
        <w:spacing w:before="0" w:beforeAutospacing="0" w:after="0" w:afterAutospacing="0" w:line="560" w:lineRule="exact"/>
        <w:ind w:right="147" w:firstLine="601"/>
        <w:rPr>
          <w:rFonts w:ascii="仿宋" w:eastAsia="仿宋" w:hAnsi="仿宋" w:hint="eastAsia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5.加强科研引领，营造教科研氛围</w:t>
      </w:r>
    </w:p>
    <w:p w:rsidR="005F5055" w:rsidRDefault="005F5055" w:rsidP="005F5055">
      <w:pPr>
        <w:spacing w:line="560" w:lineRule="exact"/>
        <w:ind w:firstLineChars="200" w:firstLine="60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以市级《上海市教学评一体化背景下中小学高质量作业体系建设基地校》项目研究为契机，以课堂教学实践为载体，提升团队教师在作业是设计和实施方面的能力。积极推动新成长教育教师行动研究，认真做好市区校三级课题研究项目申报等常态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化工作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规范推进及成果应用。依托新成长教育行动研究成果征集评选，课题情报综述、调查研究成果征文等评选活动，以校刊、《奉贤教育科研杂志》、《现代教学》、奉贤教育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微信公众号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等平台，激发教师发展的科研张力，营造“校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校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有课题、人人有专题”的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lastRenderedPageBreak/>
        <w:t>研究生态，为学校高质量教育发展提供培植服务与支持。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6.提升信息化建设，打造智慧化校园</w:t>
      </w:r>
    </w:p>
    <w:p w:rsidR="005F5055" w:rsidRDefault="005F5055" w:rsidP="005F5055">
      <w:pPr>
        <w:pStyle w:val="a4"/>
        <w:snapToGrid w:val="0"/>
        <w:spacing w:before="0" w:beforeAutospacing="0" w:after="0" w:afterAutospacing="0" w:line="560" w:lineRule="exact"/>
        <w:ind w:right="147" w:firstLine="601"/>
        <w:rPr>
          <w:rFonts w:ascii="仿宋" w:eastAsia="仿宋" w:hAnsi="仿宋" w:hint="eastAsia"/>
          <w:color w:val="000000"/>
          <w:sz w:val="30"/>
          <w:szCs w:val="30"/>
        </w:rPr>
      </w:pPr>
      <w:bookmarkStart w:id="1" w:name="OLE_LINK70"/>
      <w:r>
        <w:rPr>
          <w:rFonts w:ascii="仿宋" w:eastAsia="仿宋" w:hAnsi="仿宋" w:hint="eastAsia"/>
          <w:color w:val="000000"/>
          <w:sz w:val="30"/>
          <w:szCs w:val="30"/>
        </w:rPr>
        <w:t>加大投入力度，全面推进智慧教育、智慧校园和智慧课堂建设，优化教育信息化基础环境和可持续发展保障机制。</w:t>
      </w:r>
      <w:bookmarkEnd w:id="1"/>
    </w:p>
    <w:p w:rsidR="005F5055" w:rsidRDefault="005F5055" w:rsidP="005F5055">
      <w:pPr>
        <w:pStyle w:val="a4"/>
        <w:snapToGrid w:val="0"/>
        <w:spacing w:before="0" w:beforeAutospacing="0" w:after="0" w:afterAutospacing="0" w:line="560" w:lineRule="exact"/>
        <w:ind w:right="147" w:firstLine="601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加强教师信息化应用能力培训，提升教师信息化教学能力。推广“钉钉”、“云课堂”和“教师专业发展平台”等平台，探索信息化环境下教师教和学生学的新模式，提升师生信息化应用素养。加强学校网站建设，充分利用阅读指导特色平台、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微信平台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极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课平台等资源，推进智慧化校园建设。积极申报上海市教育信息化应用标杆校。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楷体_GB2312" w:hAnsi="仿宋" w:cs="Times New Roman" w:hint="eastAsia"/>
          <w:b/>
          <w:bCs/>
          <w:color w:val="000000"/>
          <w:sz w:val="30"/>
          <w:szCs w:val="30"/>
        </w:rPr>
      </w:pPr>
      <w:r>
        <w:rPr>
          <w:rFonts w:ascii="楷体_GB2312" w:hAnsi="楷体_GB2312"/>
          <w:b/>
          <w:bCs/>
          <w:color w:val="000000"/>
          <w:sz w:val="30"/>
          <w:szCs w:val="30"/>
        </w:rPr>
        <w:t>（四）队伍与培训（责任人：倪玲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杨阳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邹群花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翁心韵）</w:t>
      </w:r>
    </w:p>
    <w:p w:rsidR="005F5055" w:rsidRDefault="005F5055" w:rsidP="005F5055">
      <w:pPr>
        <w:spacing w:line="560" w:lineRule="exact"/>
        <w:ind w:firstLineChars="200" w:firstLine="602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1.修炼师德素养，提升教师形象</w:t>
      </w:r>
    </w:p>
    <w:p w:rsidR="005F5055" w:rsidRDefault="005F5055" w:rsidP="005F5055">
      <w:pPr>
        <w:spacing w:line="560" w:lineRule="exact"/>
        <w:ind w:firstLineChars="200" w:firstLine="60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注重师德建设，提升教师职业道德修养，弘扬优秀教育事迹。开展第22个“师德建设月”活动，征集“立身教育格言”、举行“师德演讲”比赛，进一步弘扬“育秀精神”，树立“善教、善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、善育”的优良教风，增强教师职业光荣感、历史使命感和社会责任感。通过公众号“榜样来了”栏目推送优秀教师、班主任和管理者的事迹，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传播正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能量。</w:t>
      </w:r>
    </w:p>
    <w:p w:rsidR="005F5055" w:rsidRDefault="005F5055" w:rsidP="005F5055">
      <w:pPr>
        <w:spacing w:line="560" w:lineRule="exact"/>
        <w:ind w:firstLineChars="200" w:firstLine="602"/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2.依托校本研修项目，加强队伍建设</w:t>
      </w:r>
    </w:p>
    <w:p w:rsidR="005F5055" w:rsidRDefault="005F5055" w:rsidP="005F5055">
      <w:pPr>
        <w:pStyle w:val="a4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发挥卓越教师的示范辐射作用，围绕《指向核心素养的教研组研修》、《阅读指导课程项目化研修》、《学科专著阅读研修》三个校本研修项目，通过主题教研、骨干教师教学展示、专题讲座和主题论坛等，加强三级教研组建设和各层次骨干教师培养，拓宽教师的教学视野，提升教学能力，激发持久的教</w:t>
      </w:r>
      <w:r>
        <w:rPr>
          <w:rFonts w:ascii="仿宋" w:eastAsia="仿宋" w:hAnsi="仿宋" w:hint="eastAsia"/>
          <w:bCs/>
          <w:sz w:val="30"/>
          <w:szCs w:val="30"/>
        </w:rPr>
        <w:lastRenderedPageBreak/>
        <w:t>学活力。在学校新规划的基础上，完成教师个人三年发展规划，并整理好个人成长档案。</w:t>
      </w:r>
    </w:p>
    <w:p w:rsidR="005F5055" w:rsidRDefault="005F5055" w:rsidP="005F5055">
      <w:pPr>
        <w:spacing w:line="560" w:lineRule="exact"/>
        <w:ind w:firstLineChars="200" w:firstLine="602"/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3.发挥骨干示范引领，激活师徒带教模式</w:t>
      </w:r>
    </w:p>
    <w:p w:rsidR="005F5055" w:rsidRDefault="005F5055" w:rsidP="005F5055">
      <w:pPr>
        <w:spacing w:line="560" w:lineRule="exact"/>
        <w:jc w:val="left"/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充分发挥“卓越教师”、“星级班主任”的示范引领作用，规范考核管理评价体系，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实行“</w:t>
      </w:r>
      <w:r>
        <w:rPr>
          <w:rFonts w:ascii="仿宋" w:eastAsia="仿宋" w:hAnsi="仿宋" w:hint="eastAsia"/>
          <w:bCs/>
          <w:sz w:val="30"/>
          <w:szCs w:val="30"/>
        </w:rPr>
        <w:t>多层次师徒结对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”的带教模式，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签订师徒带教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协议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，健全考评机制。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以“推门课”、“邀请课”为抓手，由校领导、教研组长、备课组长、导师和同伴组成团队进行听评课，发挥导师长效指导功能。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依托“育秀苑”导师带教，指导并培养青年教师在课堂教学和科研能力等方面的能力。</w:t>
      </w:r>
    </w:p>
    <w:p w:rsidR="005F5055" w:rsidRDefault="005F5055" w:rsidP="005F5055">
      <w:pPr>
        <w:spacing w:line="560" w:lineRule="exact"/>
        <w:jc w:val="left"/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4.注重青年教师培养，创设教师成长空间</w:t>
      </w:r>
    </w:p>
    <w:p w:rsidR="005F5055" w:rsidRDefault="005F5055" w:rsidP="005F5055">
      <w:pPr>
        <w:spacing w:line="560" w:lineRule="exact"/>
        <w:jc w:val="left"/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kern w:val="0"/>
          <w:sz w:val="30"/>
          <w:szCs w:val="30"/>
        </w:rPr>
        <w:t xml:space="preserve"> </w:t>
      </w:r>
      <w:r>
        <w:rPr>
          <w:rFonts w:ascii="仿宋" w:eastAsia="仿宋" w:hAnsi="仿宋" w:hint="eastAsia"/>
          <w:bCs/>
          <w:sz w:val="30"/>
          <w:szCs w:val="30"/>
        </w:rPr>
        <w:t>通过见习教师规范化培训和“苗圃行动”青年教师学习共同体项目，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加强对</w:t>
      </w:r>
      <w:r>
        <w:rPr>
          <w:rFonts w:ascii="仿宋" w:eastAsia="仿宋" w:hAnsi="仿宋" w:hint="eastAsia"/>
          <w:sz w:val="30"/>
          <w:szCs w:val="30"/>
        </w:rPr>
        <w:t>青年教师的培养，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规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范青年教师培养机制，为他们提供个人成长的平台。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借助专家资源，提高青年教师的思想认识；开展经验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分享沙龙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，促进教师智慧生成；组建同伴互助团队，营造共</w:t>
      </w:r>
      <w:proofErr w:type="gramStart"/>
      <w:r>
        <w:rPr>
          <w:rFonts w:ascii="仿宋" w:eastAsia="仿宋" w:hAnsi="仿宋" w:hint="eastAsia"/>
          <w:bCs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hint="eastAsia"/>
          <w:bCs/>
          <w:kern w:val="0"/>
          <w:sz w:val="30"/>
          <w:szCs w:val="30"/>
        </w:rPr>
        <w:t>互学的研讨氛围，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全面促进青年教师的成长。</w:t>
      </w:r>
    </w:p>
    <w:p w:rsidR="005F5055" w:rsidRDefault="005F5055" w:rsidP="005F5055">
      <w:pPr>
        <w:spacing w:line="560" w:lineRule="exact"/>
        <w:ind w:firstLineChars="200" w:firstLine="602"/>
        <w:jc w:val="left"/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5.完善人事管理制度，规范人事管理程序</w:t>
      </w:r>
    </w:p>
    <w:p w:rsidR="005F5055" w:rsidRDefault="005F5055" w:rsidP="005F5055">
      <w:pPr>
        <w:widowControl/>
        <w:spacing w:line="560" w:lineRule="exact"/>
        <w:ind w:firstLineChars="200" w:firstLine="60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根据局文件精神，深化全员岗位聘任工作，优化师资结构。完善实施方案，实现科学配置、岗位优聘，通过校际有序流动，激活教师活力。继续实行中层干部竞聘上岗制度，落实任期轮岗机制，促进学校发展。完成第二批新教师招聘工作。利用联合办学优势，通过引进、提拔、联合校内流动、轮岗等重塑管理队伍。针对新上岗的管理人员开展干部培训，提升管理团队的指导、管理与决策能力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楷体_GB2312" w:hAnsi="仿宋" w:cs="Times New Roman" w:hint="eastAsia"/>
          <w:b/>
          <w:bCs/>
          <w:color w:val="000000"/>
          <w:sz w:val="30"/>
          <w:szCs w:val="30"/>
        </w:rPr>
      </w:pPr>
      <w:r>
        <w:rPr>
          <w:rFonts w:ascii="楷体_GB2312" w:hAnsi="楷体_GB2312"/>
          <w:b/>
          <w:bCs/>
          <w:color w:val="000000"/>
          <w:sz w:val="30"/>
          <w:szCs w:val="30"/>
        </w:rPr>
        <w:t>（五）设施与保障（责任人：郭燕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夏建平</w:t>
      </w:r>
      <w:r>
        <w:rPr>
          <w:rFonts w:ascii="楷体_GB2312" w:hAnsi="仿宋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hAnsi="楷体_GB2312"/>
          <w:b/>
          <w:bCs/>
          <w:color w:val="000000"/>
          <w:sz w:val="30"/>
          <w:szCs w:val="30"/>
        </w:rPr>
        <w:t>）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lastRenderedPageBreak/>
        <w:t>1.校园安全工作</w:t>
      </w:r>
    </w:p>
    <w:p w:rsidR="005F5055" w:rsidRDefault="005F5055" w:rsidP="005F5055">
      <w:pPr>
        <w:spacing w:line="560" w:lineRule="exact"/>
        <w:ind w:firstLineChars="200" w:firstLine="60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加强校园安全教育，健全安全监管、风险防范和隐患排查机制，推进“平安校园”建设。完善突发事件防范和应对处置机制，加强应急演练。优化校园安全工作机制，强化学校安全稳定领导责任制、突发事件应急处置和责任追究制，规范第三方服务。强化“大安全”意识,完善各项安全制度和预案，定期检查和整改隐患。加强网络安全、消防安全、食品安全、公共卫生安全等工作，严格门卫制度。加强法制纪律教育，采取防范措施，保持师生零案发率记录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2.树立服务理念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恪守服务育人理念，以服务教育教学为核心，时刻关注师生需求。树立“后勤为先”理念,根据服务对象的变化，不断审查和完善工作,规范个人行为,提升业务水平。对各项工作有计划、有检查、有落实,不断总结经验,提高后勤服务质量和水平，确保总务保障能力的持续提升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hint="eastAsia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3.严格财务管理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加强事业单位内控管理机制，强化物品管理，规范申购、审批、采购、验收、入库、领用、报废流程。严格执行财经纪律，完善预算和绩效评价，规范教育收费。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严格校产具管理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制度，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及时维护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设施设备。遵守“三重一大”制度，规范使用公务卡。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4.争创“五好食堂”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注重食堂食品操作各环节的管理与监督，严格遵守法规，确保食品验收合格、明厨亮灶、菜单公示、直饮水测试合格、</w:t>
      </w: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食品溯源登记等。完善食堂条件，通过“六T食堂”复验评估工作，努力打造师生满意的放心食堂。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5.创设良好的教育教学环境</w:t>
      </w:r>
    </w:p>
    <w:p w:rsidR="005F5055" w:rsidRDefault="005F5055" w:rsidP="005F5055">
      <w:pPr>
        <w:pStyle w:val="a4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完成办公室调整和文化布置，落实校园设备基建维修等项目的申报、设计、实施。优化校园硬件设施，管理维护电梯、空调等设施，保障各功能室的建设和维护，推进视频全覆盖工作。规范绿化工作，进一步美化校园环境。</w:t>
      </w:r>
    </w:p>
    <w:p w:rsidR="004B5A30" w:rsidRDefault="004B5A30"/>
    <w:sectPr w:rsidR="004B5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AB9"/>
    <w:multiLevelType w:val="multilevel"/>
    <w:tmpl w:val="4AA89452"/>
    <w:lvl w:ilvl="0">
      <w:start w:val="1"/>
      <w:numFmt w:val="japaneseCounting"/>
      <w:lvlText w:val="%1、"/>
      <w:lvlJc w:val="left"/>
      <w:pPr>
        <w:ind w:left="13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ascii="Times New Roman" w:hAnsi="Times New Roman" w:cs="Times New Roman" w:hint="default"/>
      </w:rPr>
    </w:lvl>
  </w:abstractNum>
  <w:abstractNum w:abstractNumId="1">
    <w:nsid w:val="460F6BF6"/>
    <w:multiLevelType w:val="multilevel"/>
    <w:tmpl w:val="F6FE2CDC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5"/>
    <w:rsid w:val="00026FB0"/>
    <w:rsid w:val="00033926"/>
    <w:rsid w:val="00066F6D"/>
    <w:rsid w:val="00067332"/>
    <w:rsid w:val="00070D40"/>
    <w:rsid w:val="000C17E8"/>
    <w:rsid w:val="00163B8C"/>
    <w:rsid w:val="0019127F"/>
    <w:rsid w:val="00194CE3"/>
    <w:rsid w:val="001A7BED"/>
    <w:rsid w:val="001D7031"/>
    <w:rsid w:val="001E5814"/>
    <w:rsid w:val="001F3B96"/>
    <w:rsid w:val="001F6970"/>
    <w:rsid w:val="001F7CA7"/>
    <w:rsid w:val="00227613"/>
    <w:rsid w:val="002564C1"/>
    <w:rsid w:val="00262650"/>
    <w:rsid w:val="00286435"/>
    <w:rsid w:val="002A5327"/>
    <w:rsid w:val="002C762E"/>
    <w:rsid w:val="002E4C7C"/>
    <w:rsid w:val="00313738"/>
    <w:rsid w:val="00314737"/>
    <w:rsid w:val="003248C3"/>
    <w:rsid w:val="00325146"/>
    <w:rsid w:val="003263CB"/>
    <w:rsid w:val="0033565D"/>
    <w:rsid w:val="0037436A"/>
    <w:rsid w:val="0037627B"/>
    <w:rsid w:val="00390CA6"/>
    <w:rsid w:val="00392D8D"/>
    <w:rsid w:val="003B5570"/>
    <w:rsid w:val="00410F13"/>
    <w:rsid w:val="00446E89"/>
    <w:rsid w:val="00472ECF"/>
    <w:rsid w:val="004936CD"/>
    <w:rsid w:val="0049428D"/>
    <w:rsid w:val="0049494C"/>
    <w:rsid w:val="00497816"/>
    <w:rsid w:val="004B5A30"/>
    <w:rsid w:val="004C6818"/>
    <w:rsid w:val="00502F03"/>
    <w:rsid w:val="00512374"/>
    <w:rsid w:val="00533579"/>
    <w:rsid w:val="005D4BC8"/>
    <w:rsid w:val="005F5055"/>
    <w:rsid w:val="00617278"/>
    <w:rsid w:val="00640E24"/>
    <w:rsid w:val="006469F0"/>
    <w:rsid w:val="00692091"/>
    <w:rsid w:val="006A4889"/>
    <w:rsid w:val="006F2636"/>
    <w:rsid w:val="006F4016"/>
    <w:rsid w:val="006F5882"/>
    <w:rsid w:val="00747B59"/>
    <w:rsid w:val="007528DD"/>
    <w:rsid w:val="00793F71"/>
    <w:rsid w:val="007951C7"/>
    <w:rsid w:val="007A6E8F"/>
    <w:rsid w:val="007B4BFD"/>
    <w:rsid w:val="007D3B8F"/>
    <w:rsid w:val="00803B1A"/>
    <w:rsid w:val="008176E1"/>
    <w:rsid w:val="00835358"/>
    <w:rsid w:val="00846368"/>
    <w:rsid w:val="008473F0"/>
    <w:rsid w:val="0086514E"/>
    <w:rsid w:val="00877C72"/>
    <w:rsid w:val="008A1C0A"/>
    <w:rsid w:val="008D5983"/>
    <w:rsid w:val="009010AE"/>
    <w:rsid w:val="0090630C"/>
    <w:rsid w:val="00907DDD"/>
    <w:rsid w:val="0096238F"/>
    <w:rsid w:val="00983C16"/>
    <w:rsid w:val="009873F0"/>
    <w:rsid w:val="009944B2"/>
    <w:rsid w:val="009C1177"/>
    <w:rsid w:val="00A05DB1"/>
    <w:rsid w:val="00A31A96"/>
    <w:rsid w:val="00A41FD0"/>
    <w:rsid w:val="00AA047F"/>
    <w:rsid w:val="00AA557D"/>
    <w:rsid w:val="00AE7820"/>
    <w:rsid w:val="00B26221"/>
    <w:rsid w:val="00B410E2"/>
    <w:rsid w:val="00B576E8"/>
    <w:rsid w:val="00B7011E"/>
    <w:rsid w:val="00B76DAC"/>
    <w:rsid w:val="00B77743"/>
    <w:rsid w:val="00B82825"/>
    <w:rsid w:val="00BA5A94"/>
    <w:rsid w:val="00BC6512"/>
    <w:rsid w:val="00BD0265"/>
    <w:rsid w:val="00BD618A"/>
    <w:rsid w:val="00BD7A9B"/>
    <w:rsid w:val="00BE684F"/>
    <w:rsid w:val="00BF77CF"/>
    <w:rsid w:val="00C04EA8"/>
    <w:rsid w:val="00C15148"/>
    <w:rsid w:val="00C176E7"/>
    <w:rsid w:val="00C5226F"/>
    <w:rsid w:val="00C540C2"/>
    <w:rsid w:val="00C71803"/>
    <w:rsid w:val="00CA22B0"/>
    <w:rsid w:val="00CC4EA4"/>
    <w:rsid w:val="00CE2A40"/>
    <w:rsid w:val="00D02B85"/>
    <w:rsid w:val="00D04C7D"/>
    <w:rsid w:val="00D25728"/>
    <w:rsid w:val="00D32756"/>
    <w:rsid w:val="00D42B80"/>
    <w:rsid w:val="00D474FC"/>
    <w:rsid w:val="00D506B2"/>
    <w:rsid w:val="00D57807"/>
    <w:rsid w:val="00D6738E"/>
    <w:rsid w:val="00DB712E"/>
    <w:rsid w:val="00DC0369"/>
    <w:rsid w:val="00E0678D"/>
    <w:rsid w:val="00E11C7E"/>
    <w:rsid w:val="00E12188"/>
    <w:rsid w:val="00E54DB5"/>
    <w:rsid w:val="00EA679A"/>
    <w:rsid w:val="00ED311F"/>
    <w:rsid w:val="00EF0846"/>
    <w:rsid w:val="00F1354B"/>
    <w:rsid w:val="00F31DDD"/>
    <w:rsid w:val="00F47CB8"/>
    <w:rsid w:val="00F53F53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F0"/>
    <w:rPr>
      <w:b/>
      <w:bCs/>
    </w:rPr>
  </w:style>
  <w:style w:type="paragraph" w:styleId="a4">
    <w:name w:val="Normal (Web)"/>
    <w:basedOn w:val="a"/>
    <w:uiPriority w:val="99"/>
    <w:unhideWhenUsed/>
    <w:rsid w:val="005F50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F0"/>
    <w:rPr>
      <w:b/>
      <w:bCs/>
    </w:rPr>
  </w:style>
  <w:style w:type="paragraph" w:styleId="a4">
    <w:name w:val="Normal (Web)"/>
    <w:basedOn w:val="a"/>
    <w:uiPriority w:val="99"/>
    <w:unhideWhenUsed/>
    <w:rsid w:val="005F50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2024-03-25T04:36:00Z</dcterms:created>
  <dcterms:modified xsi:type="dcterms:W3CDTF">2024-03-25T04:36:00Z</dcterms:modified>
</cp:coreProperties>
</file>