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AF" w:rsidRDefault="00972E3F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/>
          <w:sz w:val="36"/>
          <w:szCs w:val="36"/>
        </w:rPr>
        <w:t>育秀实验学校20</w:t>
      </w: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22学年第二学期工作计划</w:t>
      </w:r>
    </w:p>
    <w:p w:rsidR="00EB4FAF" w:rsidRDefault="00972E3F">
      <w:pPr>
        <w:pStyle w:val="a5"/>
        <w:spacing w:before="0" w:beforeAutospacing="0" w:after="0" w:afterAutospacing="0" w:line="560" w:lineRule="exact"/>
        <w:ind w:left="435" w:right="150"/>
        <w:jc w:val="center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楷体_GB2312" w:eastAsia="楷体_GB2312" w:hAnsi="Times New Roman" w:cs="楷体_GB2312" w:hint="eastAsia"/>
          <w:sz w:val="30"/>
          <w:szCs w:val="30"/>
        </w:rPr>
        <w:t>聚焦核心素养  打造高效课堂  赋能师生成长</w:t>
      </w:r>
    </w:p>
    <w:p w:rsidR="00EB4FAF" w:rsidRDefault="00972E3F">
      <w:pPr>
        <w:pStyle w:val="a5"/>
        <w:numPr>
          <w:ilvl w:val="0"/>
          <w:numId w:val="1"/>
        </w:numPr>
        <w:adjustRightInd w:val="0"/>
        <w:snapToGrid w:val="0"/>
        <w:spacing w:before="0" w:beforeAutospacing="0" w:after="0" w:afterAutospacing="0" w:line="560" w:lineRule="exact"/>
        <w:ind w:right="147"/>
        <w:rPr>
          <w:rFonts w:ascii="黑体" w:eastAsia="黑体" w:hAnsi="Times New Roman" w:cs="黑体"/>
          <w:sz w:val="30"/>
          <w:szCs w:val="30"/>
        </w:rPr>
      </w:pPr>
      <w:r>
        <w:rPr>
          <w:rFonts w:ascii="黑体" w:eastAsia="黑体" w:hAnsi="Times New Roman" w:cs="黑体" w:hint="eastAsia"/>
          <w:sz w:val="30"/>
          <w:szCs w:val="30"/>
        </w:rPr>
        <w:t>指导思想与目标定位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立足国家、上海市教育现代化2035精神，根据《新成长教育行动纲要·奉贤区教育事业发展“十四五”规划》和《2023年奉贤教育工作要点》要求。围绕“为每一位学生的新时代新成长创设最适合的品质教育”的新成长教育理念，以学校三年规划为引领，以迎接市课程教学大调研为抓手，进一步深化教育教学改革。进一步完善组织网络、健全工作机制、丰富课程体系、加强课程建设、创新实践模式、提升队伍素养、改进评价方式，聚焦学生核心素养提升，理顺中小学纵向衔接、各类课程横向贯通、重点课题引导推动，探索“课堂高效型、活力成长型、互动生成型”三型课堂。关注学生的全面发展和多元成长，为每位学生的健康幸福成长赋能，在新时代中实现学生的新成长、学校的新发展。旨在成为一所学生素质全面提高，具有鲜明办学特色，市内一流的实验性、示范性学校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二、重点工作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left="602" w:right="147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（一）文化与管理（责任人：顾湘文  王英）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left="602" w:right="147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1．深化师德师风建设，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争做“四有”好老师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Times New Roman" w:hint="eastAsia"/>
          <w:bCs/>
          <w:color w:val="000000"/>
          <w:sz w:val="30"/>
          <w:szCs w:val="30"/>
        </w:rPr>
        <w:t>开展“为人、为师、为学”第21个“师德建设月”活动，学校把争做“四有”好老师作为“十四五”教师队伍建设的重要抓手，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进一步弘扬育秀五种精神，</w:t>
      </w:r>
      <w:r>
        <w:rPr>
          <w:rFonts w:ascii="仿宋" w:eastAsia="仿宋" w:hAnsi="仿宋" w:cs="仿宋" w:hint="eastAsia"/>
          <w:sz w:val="30"/>
          <w:szCs w:val="30"/>
        </w:rPr>
        <w:t>在全体教职工中树立具有“敬业精神、专业智慧、乐业情怀”的教师观。</w:t>
      </w:r>
      <w:r>
        <w:rPr>
          <w:rFonts w:ascii="仿宋" w:eastAsia="仿宋" w:hAnsi="仿宋" w:cs="Times New Roman" w:hint="eastAsia"/>
          <w:bCs/>
          <w:color w:val="000000"/>
          <w:sz w:val="30"/>
          <w:szCs w:val="30"/>
        </w:rPr>
        <w:t>深化推进“千名贤师结对千名学生”帮扶活动。优化实施师德档案制度，建立健全师德评价机制，加大师德问题查处问责和分级通报力度。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2．加强干部队伍建设，提升教育管理效能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加强中心组学习研讨，坚持以人为本，创新工作方法，提高班子成员的整体素质和管理能力，进一步增强文化管理意识和能力水平。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继续落实学校党政干部蹲点制，抓好一条线，落实一个“块”，蹲好一个“点”，进一步明确岗位工作职责，提高管理人员的责任意识和服务意识，提高中层各部门之间协同管理的单兵作战能力与团队融合性，提高管理效能。实施校内“优秀青年教师跟岗挂职中层管理”培养制度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3．办好“育秀教育集团”，探索均衡发展新范式</w:t>
      </w:r>
    </w:p>
    <w:p w:rsidR="00EB4FAF" w:rsidRDefault="00972E3F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28"/>
        </w:rPr>
        <w:t>在新一轮教育集团工作开启之时，进一步明确教育集团的定位和职能，积极推进集团内涵发展，创新教、</w:t>
      </w:r>
      <w:proofErr w:type="gramStart"/>
      <w:r>
        <w:rPr>
          <w:rFonts w:ascii="仿宋" w:eastAsia="仿宋" w:hAnsi="仿宋" w:cs="仿宋" w:hint="eastAsia"/>
          <w:sz w:val="28"/>
        </w:rPr>
        <w:t>研</w:t>
      </w:r>
      <w:proofErr w:type="gramEnd"/>
      <w:r>
        <w:rPr>
          <w:rFonts w:ascii="仿宋" w:eastAsia="仿宋" w:hAnsi="仿宋" w:cs="仿宋" w:hint="eastAsia"/>
          <w:sz w:val="28"/>
        </w:rPr>
        <w:t>、训、评一体化的教学管理模式，探索“1+1+X”集团化办学新范式。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积极推进育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秀教育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集团的内涵发展。通过管理优化、师资发展、课程建设、文化生成等来提升集团学校的办学水平，实现资源共享、合作共赢、优质均衡。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4．加强交流协作，实现合作共赢</w:t>
      </w:r>
    </w:p>
    <w:p w:rsidR="00EB4FAF" w:rsidRDefault="00972E3F">
      <w:pPr>
        <w:pStyle w:val="a5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做好与市、区优质校的学习交流工作，做好与静安教育集团、上海中山学校、上海实验学校东校、华东理工大学、上海市旅游专科学校、青海果洛州达日县、云南等地区的合作交流。同时不断调试外部资源，做好与奉贤区农业技术推广中心的交流合作，扩大视野，扩大学生教育实践基地。</w:t>
      </w:r>
    </w:p>
    <w:p w:rsidR="00EB4FAF" w:rsidRDefault="00972E3F">
      <w:pPr>
        <w:pStyle w:val="a5"/>
        <w:spacing w:before="0" w:beforeAutospacing="0" w:after="0" w:afterAutospacing="0" w:line="49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5．积极参与区级重大教育改革项目</w:t>
      </w:r>
    </w:p>
    <w:p w:rsidR="00EB4FAF" w:rsidRDefault="00972E3F">
      <w:pPr>
        <w:pStyle w:val="a5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学校新三年发展规划制定为引领，以区重点课题《基于“1+X”创新机制的学校教研组蜕变式发展的实践研究》为抓手，继续推广《大数据驱动下阅读指导课程建设的深化研究》项目研究成果，积极参与区新成长教育行动研究成果征集评选活动；积极推进“阅读指导课程”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“民乐”、“机器人”、“围棋”等区第一轮认定的特色品牌项目以及体教结合项目。引导全体教职工和各部门围绕学校发展进行深度思考，寻找“十四五”工作的突破口、新思路，全方位构建学校新发展的目标和体系，推动学校品质化发展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（二）课程与教学（责任人：吴群美 陈凌云 倪欢红 王佩红 徐铭</w:t>
      </w:r>
      <w:proofErr w:type="gramStart"/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浩</w:t>
      </w:r>
      <w:proofErr w:type="gramEnd"/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）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1.以迎接市课程教学大调研为抓手，激活教学活力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以上海市课程教学大调研为抓手，</w:t>
      </w:r>
      <w:r>
        <w:rPr>
          <w:rFonts w:ascii="仿宋" w:eastAsia="仿宋" w:hAnsi="仿宋" w:hint="eastAsia"/>
          <w:sz w:val="30"/>
          <w:szCs w:val="30"/>
        </w:rPr>
        <w:t>不断更新教学理念，培育学生的核心素养，努力打磨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“课堂高效型、活力成长型、互动生成型”</w:t>
      </w:r>
      <w:r>
        <w:rPr>
          <w:rFonts w:ascii="仿宋" w:eastAsia="仿宋" w:hAnsi="仿宋" w:hint="eastAsia"/>
          <w:sz w:val="30"/>
          <w:szCs w:val="30"/>
        </w:rPr>
        <w:t>新成长课堂。</w:t>
      </w:r>
      <w:r>
        <w:rPr>
          <w:rFonts w:ascii="仿宋" w:eastAsia="仿宋" w:hAnsi="仿宋" w:hint="eastAsia"/>
          <w:color w:val="000000"/>
          <w:sz w:val="30"/>
          <w:szCs w:val="30"/>
        </w:rPr>
        <w:t>根据调研工具量表，整理相关资料，全面梳理学校教学工作，总结经验，寻找薄弱点，整改完善，提高课程教学工作水平。</w:t>
      </w:r>
      <w:r>
        <w:rPr>
          <w:rFonts w:ascii="仿宋" w:eastAsia="仿宋" w:hAnsi="仿宋" w:hint="eastAsia"/>
          <w:sz w:val="30"/>
          <w:szCs w:val="30"/>
        </w:rPr>
        <w:t>本学期拟开展“学科教学周”活动，意在以教研组为单位，通过</w:t>
      </w:r>
      <w:proofErr w:type="gramStart"/>
      <w:r>
        <w:rPr>
          <w:rFonts w:ascii="仿宋" w:eastAsia="仿宋" w:hAnsi="仿宋" w:hint="eastAsia"/>
          <w:sz w:val="30"/>
          <w:szCs w:val="30"/>
        </w:rPr>
        <w:t>学科周</w:t>
      </w:r>
      <w:proofErr w:type="gramEnd"/>
      <w:r>
        <w:rPr>
          <w:rFonts w:ascii="仿宋" w:eastAsia="仿宋" w:hAnsi="仿宋" w:hint="eastAsia"/>
          <w:sz w:val="30"/>
          <w:szCs w:val="30"/>
        </w:rPr>
        <w:t>活动、教研组展示，教研组长论坛活动，丰富教研模式，形成优质多样、特色鲜明、充满活力的教研新形态。中学数学教研组、中学科学生命科学教研组、中学道德与法治教研组、中小学信息与技术教研组正在积极准备优秀教研组的复验，中学体育教研组合格教研组的验收。</w:t>
      </w:r>
    </w:p>
    <w:p w:rsidR="00EB4FAF" w:rsidRDefault="00972E3F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2.以“双减”为契机，促进“绿色”成长</w:t>
      </w:r>
    </w:p>
    <w:p w:rsidR="00EB4FAF" w:rsidRDefault="00972E3F">
      <w:pPr>
        <w:widowControl/>
        <w:autoSpaceDE w:val="0"/>
        <w:spacing w:line="560" w:lineRule="exact"/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持续推进“双减”政策落地，实现向“双增”转变。进一步提升作业质量，提高教学质效。</w:t>
      </w:r>
      <w:r>
        <w:rPr>
          <w:rFonts w:ascii="仿宋" w:eastAsia="仿宋" w:hAnsi="仿宋" w:cs="宋体"/>
          <w:bCs/>
          <w:kern w:val="0"/>
          <w:sz w:val="30"/>
          <w:szCs w:val="30"/>
        </w:rPr>
        <w:t>着力优化作业设计，结合</w:t>
      </w:r>
      <w:proofErr w:type="gramStart"/>
      <w:r>
        <w:rPr>
          <w:rFonts w:ascii="仿宋" w:eastAsia="仿宋" w:hAnsi="仿宋" w:cs="宋体"/>
          <w:bCs/>
          <w:kern w:val="0"/>
          <w:sz w:val="30"/>
          <w:szCs w:val="30"/>
        </w:rPr>
        <w:t>学情各年级</w:t>
      </w:r>
      <w:proofErr w:type="gramEnd"/>
      <w:r>
        <w:rPr>
          <w:rFonts w:ascii="仿宋" w:eastAsia="仿宋" w:hAnsi="仿宋" w:cs="宋体"/>
          <w:bCs/>
          <w:kern w:val="0"/>
          <w:sz w:val="30"/>
          <w:szCs w:val="30"/>
        </w:rPr>
        <w:t>编撰了《校本作业》，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着力强化作业设计流程的五大环节，即作业的精选精编、分层设计、精心批改、及时反馈、改进提升，追求“量的控制、质的提升”的有效作业设计理念，切实减轻学生过重负担，提升教师命题技能。丰富课后服务课程内容，构建“分时段、差异化、广覆盖”的新成长课后服务体系，</w:t>
      </w:r>
      <w:r>
        <w:rPr>
          <w:rFonts w:ascii="仿宋" w:eastAsia="仿宋" w:hAnsi="仿宋" w:cs="宋体"/>
          <w:bCs/>
          <w:kern w:val="0"/>
          <w:sz w:val="30"/>
          <w:szCs w:val="30"/>
        </w:rPr>
        <w:t>满足学生多样化发展需求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>
        <w:rPr>
          <w:rFonts w:ascii="仿宋" w:eastAsia="仿宋" w:hAnsi="仿宋" w:cs="宋体"/>
          <w:bCs/>
          <w:kern w:val="0"/>
          <w:sz w:val="30"/>
          <w:szCs w:val="30"/>
        </w:rPr>
        <w:t>学校充分利用校内教育资源与社会资源，整合兴趣活动、学生社团活动、学生个别辅</w:t>
      </w:r>
      <w:r>
        <w:rPr>
          <w:rFonts w:ascii="仿宋" w:eastAsia="仿宋" w:hAnsi="仿宋" w:cs="宋体"/>
          <w:bCs/>
          <w:kern w:val="0"/>
          <w:sz w:val="30"/>
          <w:szCs w:val="30"/>
        </w:rPr>
        <w:lastRenderedPageBreak/>
        <w:t>导等工作，做到“教师全员参与”，全面开展校内课后服务。开发安塞腰鼓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、</w:t>
      </w:r>
      <w:r>
        <w:rPr>
          <w:rFonts w:ascii="仿宋" w:eastAsia="仿宋" w:hAnsi="仿宋" w:cs="宋体"/>
          <w:bCs/>
          <w:kern w:val="0"/>
          <w:sz w:val="30"/>
          <w:szCs w:val="30"/>
        </w:rPr>
        <w:t>童心花泥画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、</w:t>
      </w:r>
      <w:r>
        <w:rPr>
          <w:rFonts w:ascii="仿宋" w:eastAsia="仿宋" w:hAnsi="仿宋" w:cs="宋体"/>
          <w:bCs/>
          <w:kern w:val="0"/>
          <w:sz w:val="30"/>
          <w:szCs w:val="30"/>
        </w:rPr>
        <w:t>舞蹈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、</w:t>
      </w:r>
      <w:r>
        <w:rPr>
          <w:rFonts w:ascii="仿宋" w:eastAsia="仿宋" w:hAnsi="仿宋" w:cs="宋体"/>
          <w:bCs/>
          <w:kern w:val="0"/>
          <w:sz w:val="30"/>
          <w:szCs w:val="30"/>
        </w:rPr>
        <w:t>剪纸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、少儿扬琴、</w:t>
      </w:r>
      <w:r>
        <w:rPr>
          <w:rFonts w:ascii="仿宋" w:eastAsia="仿宋" w:hAnsi="仿宋" w:cs="宋体"/>
          <w:bCs/>
          <w:kern w:val="0"/>
          <w:sz w:val="30"/>
          <w:szCs w:val="30"/>
        </w:rPr>
        <w:t>民乐队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、</w:t>
      </w:r>
      <w:r>
        <w:rPr>
          <w:rFonts w:ascii="仿宋" w:eastAsia="仿宋" w:hAnsi="仿宋" w:cs="宋体"/>
          <w:bCs/>
          <w:kern w:val="0"/>
          <w:sz w:val="30"/>
          <w:szCs w:val="30"/>
        </w:rPr>
        <w:t>合唱等艺术类社团；网球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、</w:t>
      </w:r>
      <w:r>
        <w:rPr>
          <w:rFonts w:ascii="仿宋" w:eastAsia="仿宋" w:hAnsi="仿宋" w:cs="宋体"/>
          <w:bCs/>
          <w:kern w:val="0"/>
          <w:sz w:val="30"/>
          <w:szCs w:val="30"/>
        </w:rPr>
        <w:t>射击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、</w:t>
      </w:r>
      <w:r>
        <w:rPr>
          <w:rFonts w:ascii="仿宋" w:eastAsia="仿宋" w:hAnsi="仿宋" w:cs="宋体"/>
          <w:bCs/>
          <w:kern w:val="0"/>
          <w:sz w:val="30"/>
          <w:szCs w:val="30"/>
        </w:rPr>
        <w:t>击剑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、</w:t>
      </w:r>
      <w:r>
        <w:rPr>
          <w:rFonts w:ascii="仿宋" w:eastAsia="仿宋" w:hAnsi="仿宋" w:cs="宋体"/>
          <w:bCs/>
          <w:kern w:val="0"/>
          <w:sz w:val="30"/>
          <w:szCs w:val="30"/>
        </w:rPr>
        <w:t>篮球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、</w:t>
      </w:r>
      <w:r>
        <w:rPr>
          <w:rFonts w:ascii="仿宋" w:eastAsia="仿宋" w:hAnsi="仿宋" w:cs="宋体"/>
          <w:bCs/>
          <w:kern w:val="0"/>
          <w:sz w:val="30"/>
          <w:szCs w:val="30"/>
        </w:rPr>
        <w:t>跆拳道等体育类社团；还有校园观鸟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、机器人、无人机等</w:t>
      </w:r>
      <w:r>
        <w:rPr>
          <w:rFonts w:ascii="仿宋" w:eastAsia="仿宋" w:hAnsi="仿宋" w:cs="宋体"/>
          <w:bCs/>
          <w:kern w:val="0"/>
          <w:sz w:val="30"/>
          <w:szCs w:val="30"/>
        </w:rPr>
        <w:t>科技类、阅读指导文化类、</w:t>
      </w:r>
      <w:r>
        <w:rPr>
          <w:rFonts w:ascii="仿宋" w:eastAsia="仿宋" w:hAnsi="仿宋" w:cs="宋体" w:hint="eastAsia"/>
          <w:bCs/>
          <w:kern w:val="0"/>
          <w:sz w:val="30"/>
          <w:szCs w:val="30"/>
        </w:rPr>
        <w:t>劳动</w:t>
      </w:r>
      <w:r>
        <w:rPr>
          <w:rFonts w:ascii="仿宋" w:eastAsia="仿宋" w:hAnsi="仿宋" w:cs="宋体"/>
          <w:bCs/>
          <w:kern w:val="0"/>
          <w:sz w:val="30"/>
          <w:szCs w:val="30"/>
        </w:rPr>
        <w:t>类等社团，丰富学生的课后生活，满足学生个性化的成长需求。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继续抓好落实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校语言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文字工作，与学校的阅读指导课程有机融合，开展学校读书节活动，借助学校阅读指导综合课程数据平台，进行“整本书阅读指导项目”，提升学生的阅读素养，助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推学校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创新发展。</w:t>
      </w:r>
    </w:p>
    <w:p w:rsidR="00EB4FAF" w:rsidRDefault="00972E3F">
      <w:pPr>
        <w:pStyle w:val="a5"/>
        <w:snapToGrid w:val="0"/>
        <w:spacing w:before="0" w:beforeAutospacing="0" w:after="0" w:afterAutospacing="0" w:line="560" w:lineRule="exact"/>
        <w:ind w:right="147" w:firstLine="601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3.以科研为引领，营造教科研氛围</w:t>
      </w:r>
    </w:p>
    <w:p w:rsidR="00EB4FAF" w:rsidRDefault="00972E3F">
      <w:pPr>
        <w:pStyle w:val="a5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扎实推进学校龙头课题《基于“1+X”创新机制的学校教研组蜕变式发展实践研究》，同时启动区重点课题《积极心理学视域下激发导师自觉、自省、自培意识与行动的实践研究》构建协同联动，点燃教育科研专业引领和学校创新发展自觉的“双轮驱动引擎”，助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推学校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内涵发展和品牌创建。继续深化《大数据驱动下阅读指导综合课程建设的深化研究》，打造有助于阅读推广的品牌特色，继续加强数据支持下开展针对性阅读指导的研究进行成果推广。出版专著《教研深耕 蜕变发展——基于“1+X”创新机制的学校教研组蜕变式发展的实践研究》。以课题研究目标与内容为教研方向，明确专题研究内容，人人行动，开展教育教学活动，研讨活动、展示活动，评比活动等任务驱动，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深化科研、德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研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、教研“三研”协同实践研究，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不断提升教师科研能力。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4.以信息化为支撑，打造智慧化校园</w:t>
      </w:r>
    </w:p>
    <w:p w:rsidR="00EB4FAF" w:rsidRDefault="00972E3F">
      <w:pPr>
        <w:pStyle w:val="a5"/>
        <w:snapToGrid w:val="0"/>
        <w:spacing w:before="0" w:beforeAutospacing="0" w:after="0" w:afterAutospacing="0" w:line="560" w:lineRule="exact"/>
        <w:ind w:right="147" w:firstLine="601"/>
        <w:rPr>
          <w:rFonts w:ascii="仿宋" w:eastAsia="仿宋" w:hAnsi="仿宋" w:cs="仿宋"/>
          <w:color w:val="000000"/>
          <w:sz w:val="30"/>
          <w:szCs w:val="30"/>
        </w:rPr>
      </w:pPr>
      <w:bookmarkStart w:id="0" w:name="OLE_LINK99"/>
      <w:bookmarkStart w:id="1" w:name="OLE_LINK70"/>
      <w:bookmarkStart w:id="2" w:name="OLE_LINK69"/>
      <w:r>
        <w:rPr>
          <w:rFonts w:ascii="仿宋" w:eastAsia="仿宋" w:hAnsi="仿宋" w:cs="仿宋" w:hint="eastAsia"/>
          <w:color w:val="000000"/>
          <w:sz w:val="30"/>
          <w:szCs w:val="30"/>
        </w:rPr>
        <w:t>加大投入力度，全面推进智慧教育、智慧校园和智慧课堂建设，优化教育信息化基础环境和可持续发展保障机制。</w:t>
      </w:r>
    </w:p>
    <w:p w:rsidR="00EB4FAF" w:rsidRDefault="00972E3F">
      <w:pPr>
        <w:pStyle w:val="a5"/>
        <w:snapToGrid w:val="0"/>
        <w:spacing w:before="0" w:beforeAutospacing="0" w:after="0" w:afterAutospacing="0" w:line="560" w:lineRule="exact"/>
        <w:ind w:right="147" w:firstLine="601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加强教师信息化应用能力培训，提升教师信息化教学能力。</w:t>
      </w:r>
      <w:bookmarkEnd w:id="0"/>
      <w:bookmarkEnd w:id="1"/>
      <w:bookmarkEnd w:id="2"/>
      <w:r>
        <w:rPr>
          <w:rFonts w:ascii="仿宋" w:eastAsia="仿宋" w:hAnsi="仿宋" w:cs="仿宋" w:hint="eastAsia"/>
          <w:color w:val="000000"/>
          <w:sz w:val="30"/>
          <w:szCs w:val="30"/>
        </w:rPr>
        <w:t>积极推进“云课堂”和“教师专业发展平台”的广泛应用，探索信息化环境下教师教和学生学的新模式，提升师生信息化应用素养。加强学校网站建设，运用好学校阅读指导特色平台、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微信平台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、录播室、阅卷系统等功能，打造智慧化校园建设。</w:t>
      </w:r>
    </w:p>
    <w:p w:rsidR="00EB4FAF" w:rsidRDefault="00972E3F">
      <w:pPr>
        <w:pStyle w:val="a5"/>
        <w:snapToGrid w:val="0"/>
        <w:spacing w:before="0" w:beforeAutospacing="0" w:after="0" w:afterAutospacing="0" w:line="560" w:lineRule="exact"/>
        <w:ind w:right="147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5.以毕业班管理为依托，提升教学质量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落实中考改革背景下教育观念和教育行为的转变，在注重毕业班五、九年级的常规管理的基础上，浓郁“研究”氛围。借助教学质量管理、评价软件，更加科学、理性分析、评估教学质量，逐步形成“基于证据改进”的质量分析方式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薄弱学科课堂教学及质量监控力度，依托“专家指导团队”的资源，及时跟踪、指导、调整、改进。重点跟踪指导相对薄弱学科，邀请教学专家走进学校与教师直接互动，提高教师专业能力和职业精神，确保教学质量整体水平的稳步提升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left="602" w:right="147"/>
        <w:rPr>
          <w:rFonts w:ascii="楷体_GB2312" w:eastAsia="楷体_GB2312" w:hAnsi="仿宋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（三）课程与德育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 xml:space="preserve">（责任人：郭燕 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马芬英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 xml:space="preserve"> 戴对 杨阳 张嘉怡）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1.完善德育课程体系，落实“贤美”文化教育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完善学校“诚恒”德育课程体系，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推动思政一体化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建设。落实“贤文化”教育特色，推进“人文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蕴育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”工程，深化实施重走“红色之路”“社会考察实践”等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研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学实践项目，提升学生综合素养。以学习党的“二十大”为契机，开展丰富多彩的主题教育活动，深入推进社会主义核心价值观教育和中华优秀传统文化教育。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2.推进新成长班集体建设，提高德育有效性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以“诚恒”校训为引领，注重学生行为规范养成教育，结合“星级行规示范班评比”、“育秀之星评比”等举措，有效落实“诚恒”教育，争创一流校风校纪。积极探索新时代教育管理工作的新途径，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以评选“六好”新成长班集体为抓手，加强班级文化建设，创设团结、进取、和谐的成长氛围，激发每个学生的成长活力。深化中小学全员导师制，建立常态化导师教研机制。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3.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深入家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校共育，推出职业万花筒系列</w:t>
      </w:r>
    </w:p>
    <w:p w:rsidR="005E2F1B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密切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家校社联系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，充分发挥学校主导作用，借助奉贤区家长学校数字平台，加强对家庭教育的有效指导，切实履行家庭教育职责，全面推广“爸妈联盟共育”职业万花筒系列，包括家长讲座课程、学生职业体验两大板块；活动形式以班会课每月一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次家长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入校授课和寒暑假、节假日开展家长志愿者组织小队活动为主，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拟形成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一项家校特色课程。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加强法制纪律教育，加大校园防欺凌、防性侵、防网络沉迷、交通、消防等教育的意识，整合多方力量，努力做好未成年人保护工作。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4.聚焦五育并举，实施劳动教育和美育教育</w:t>
      </w:r>
    </w:p>
    <w:p w:rsidR="00EB4FAF" w:rsidRDefault="00972E3F">
      <w:pPr>
        <w:spacing w:line="360" w:lineRule="auto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借助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奉贤区农业技术推广中心资源，建立育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秀学校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劳动实践基地，</w:t>
      </w:r>
      <w:r>
        <w:rPr>
          <w:rFonts w:ascii="仿宋_GB2312" w:eastAsia="仿宋_GB2312" w:cs="仿宋_GB2312" w:hint="eastAsia"/>
          <w:sz w:val="30"/>
          <w:szCs w:val="30"/>
        </w:rPr>
        <w:t>精心设计劳动实践活动，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建立学校·社区教育联合委员会，调整研发全新的劳动教育课程，同步采用校内与校外、点位与基地等相结合的方式开展学生实践体验活动。</w:t>
      </w:r>
      <w:proofErr w:type="gramStart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践行</w:t>
      </w:r>
      <w:proofErr w:type="gramEnd"/>
      <w:r>
        <w:rPr>
          <w:rFonts w:ascii="仿宋_GB2312" w:eastAsia="仿宋_GB2312" w:hAnsi="宋体" w:cs="仿宋_GB2312" w:hint="eastAsia"/>
          <w:kern w:val="0"/>
          <w:sz w:val="30"/>
          <w:szCs w:val="30"/>
        </w:rPr>
        <w:t>“三美”行动：美丽家园、美丽校园、美丽贤城，并通过家务劳动、岗位劳动、公益劳动加以落实，</w:t>
      </w:r>
      <w:r>
        <w:rPr>
          <w:rFonts w:ascii="仿宋_GB2312" w:eastAsia="仿宋_GB2312" w:cs="仿宋_GB2312" w:hint="eastAsia"/>
          <w:sz w:val="30"/>
          <w:szCs w:val="30"/>
        </w:rPr>
        <w:t>培养学生良好的劳动意识和劳动习惯，实现劳动教育树德、增智、强体、育美的综合育人价值。</w:t>
      </w:r>
    </w:p>
    <w:p w:rsidR="00EB4FAF" w:rsidRDefault="00972E3F">
      <w:pPr>
        <w:pStyle w:val="a5"/>
        <w:spacing w:before="0" w:beforeAutospacing="0" w:after="0" w:afterAutospacing="0" w:line="560" w:lineRule="exac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在劳动教育中切实培养节约习惯，制止餐饮浪费，营造浪费可耻、节约为荣的良好氛围。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5.加强心理健康教育，培养学生健全人格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加强心理健康教育师资队伍建设，提高教师的心理健康水平及心理辅导能力。建立学校、家庭、社会心理健康教育的沟通渠道，优化育人环境。依托校园危机干预VR软件，对全体教师进行心理危机干预培训。挖掘教师自我潜在的、具有建设性的力量，形成积极心理和习惯，投身“自觉、自省与自培”，</w:t>
      </w:r>
      <w:r w:rsidR="00071429">
        <w:rPr>
          <w:rFonts w:ascii="仿宋" w:eastAsia="仿宋" w:hAnsi="仿宋" w:cs="仿宋" w:hint="eastAsia"/>
          <w:color w:val="000000"/>
          <w:sz w:val="30"/>
          <w:szCs w:val="30"/>
        </w:rPr>
        <w:t>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助“星满育秀”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微信栏目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、“今天怎样做导师”德育论坛等形式，引导师们成为学生思想、学业、心理、生活、生涯的引路人与指导者。努力实现四大目标：一让每一位教师明确“教书育人”职责，充分发挥学科教师育人功能，提升全体教师的育人意识和育人能力；二是缓解学生过度的学业压力、情感压力和家长教育焦虑；三促进建立更加和谐的师生关系、师师关系、家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校关系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和亲子关系；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四增强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学生学习、成长、抵抗挫折的能力和自信心，增强家长开展家庭教育的效能感和胜任力，增强教师育人工作的认同感、成就感和幸福感。实现导师、学生的共同成长。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充分发挥“心语轩”心理辅导中心的作用，给学生、家长和导师提供更好的心理健康辅导和指导。开展丰富多彩的心理活动和生涯教育活动，令学生增进自我认知、开发心理潜能、了解职业世界、促进健康成长。力争获上海市心理健康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月优秀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组织奖。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6.</w:t>
      </w: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推进“七彩成长”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，促进学生身心健康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/>
          <w:color w:val="000000"/>
          <w:sz w:val="30"/>
          <w:szCs w:val="30"/>
        </w:rPr>
        <w:t>丰富学校体育、艺术、科技教育特色化、品牌化发展，继续培育“民乐”品牌项目，为学生搭建七彩成长平台，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精心组织好区、校级层面的重大活动，结合区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  <w:lang w:eastAsia="zh-Hans"/>
        </w:rPr>
        <w:t>第八届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学生活动节和青少年系列体育、艺术、科创赛事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  <w:lang w:eastAsia="zh-Hans"/>
        </w:rPr>
        <w:t>活动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开展学校“第二十五届读书节”、“第二十</w:t>
      </w:r>
      <w:r w:rsidR="0092560F">
        <w:rPr>
          <w:rFonts w:ascii="仿宋" w:eastAsia="仿宋" w:hAnsi="仿宋" w:cs="仿宋" w:hint="eastAsia"/>
          <w:color w:val="000000"/>
          <w:sz w:val="30"/>
          <w:szCs w:val="30"/>
        </w:rPr>
        <w:t>二</w:t>
      </w:r>
      <w:bookmarkStart w:id="3" w:name="_GoBack"/>
      <w:bookmarkEnd w:id="3"/>
      <w:r>
        <w:rPr>
          <w:rFonts w:ascii="仿宋" w:eastAsia="仿宋" w:hAnsi="仿宋" w:cs="仿宋" w:hint="eastAsia"/>
          <w:color w:val="000000"/>
          <w:sz w:val="30"/>
          <w:szCs w:val="30"/>
        </w:rPr>
        <w:t>届艺术节”、各类仪式教育、节假日活动、城市少年宫活动、志愿者服务活动等，寓教育于丰富多彩的活动中。</w:t>
      </w:r>
      <w:r>
        <w:rPr>
          <w:rFonts w:ascii="仿宋" w:eastAsia="仿宋" w:hAnsi="仿宋" w:cs="仿宋"/>
          <w:color w:val="000000"/>
          <w:sz w:val="30"/>
          <w:szCs w:val="30"/>
        </w:rPr>
        <w:t>促进学生七彩成长、多元个性发展。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lastRenderedPageBreak/>
        <w:t>7.加强学生体质健康监测，提高学生身体素质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仿宋" w:eastAsia="仿宋" w:hAnsi="仿宋" w:cs="仿宋"/>
          <w:color w:val="000000"/>
          <w:sz w:val="30"/>
          <w:szCs w:val="30"/>
        </w:rPr>
        <w:t>继续做好新冠疫情及常见传染病防控工作，重视中小学生体检制度，特别关注近视、肥胖等指标数据，建立及时跟踪干预机制，促进青少年健康成长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推进学校卫生（保健）室标准化建设。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（五）队伍与培训（责任人：范平妹 倪玲 邹群花 王佩红）</w:t>
      </w:r>
    </w:p>
    <w:p w:rsidR="00EB4FAF" w:rsidRDefault="00972E3F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1．</w:t>
      </w:r>
      <w:r>
        <w:rPr>
          <w:rFonts w:ascii="仿宋" w:eastAsia="仿宋" w:hAnsi="仿宋" w:hint="eastAsia"/>
          <w:b/>
          <w:sz w:val="30"/>
          <w:szCs w:val="30"/>
        </w:rPr>
        <w:t>注重梯队建设，推进骨干培育工程</w:t>
      </w:r>
    </w:p>
    <w:p w:rsidR="00EB4FAF" w:rsidRDefault="00972E3F">
      <w:pPr>
        <w:spacing w:line="52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坚持重师德、重能力、重业绩、重贡献，唯贤是举，充分利用区级“卓越教师培养工程”，激发教师主动发展的潜力。制定本校“育苗</w:t>
      </w:r>
      <w:r>
        <w:rPr>
          <w:rFonts w:ascii="宋体" w:hAnsi="宋体" w:cs="宋体" w:hint="eastAsia"/>
          <w:sz w:val="30"/>
          <w:szCs w:val="30"/>
        </w:rPr>
        <w:t>•</w:t>
      </w:r>
      <w:r>
        <w:rPr>
          <w:rFonts w:ascii="仿宋" w:eastAsia="仿宋" w:hAnsi="仿宋" w:cs="仿宋" w:hint="eastAsia"/>
          <w:sz w:val="30"/>
          <w:szCs w:val="30"/>
        </w:rPr>
        <w:t>扶秀</w:t>
      </w:r>
      <w:r>
        <w:rPr>
          <w:rFonts w:ascii="仿宋_GB2312" w:eastAsia="仿宋_GB2312" w:hAnsi="仿宋" w:hint="eastAsia"/>
          <w:sz w:val="30"/>
          <w:szCs w:val="30"/>
        </w:rPr>
        <w:t>”相关措施，着力“三秀</w:t>
      </w:r>
      <w:r>
        <w:rPr>
          <w:rFonts w:ascii="仿宋" w:eastAsia="仿宋" w:hAnsi="仿宋" w:cs="仿宋" w:hint="eastAsia"/>
          <w:sz w:val="30"/>
          <w:szCs w:val="30"/>
        </w:rPr>
        <w:t>”教师</w:t>
      </w:r>
      <w:r>
        <w:rPr>
          <w:rFonts w:ascii="仿宋_GB2312" w:eastAsia="仿宋_GB2312" w:hAnsi="仿宋" w:hint="eastAsia"/>
          <w:sz w:val="30"/>
          <w:szCs w:val="30"/>
        </w:rPr>
        <w:t>梯队</w:t>
      </w:r>
      <w:r>
        <w:rPr>
          <w:rFonts w:ascii="仿宋" w:eastAsia="仿宋" w:hAnsi="仿宋" w:cs="仿宋" w:hint="eastAsia"/>
          <w:sz w:val="30"/>
          <w:szCs w:val="30"/>
        </w:rPr>
        <w:t>队伍：秀苗、秀美、秀慧教师专业成长</w:t>
      </w:r>
      <w:r>
        <w:rPr>
          <w:rFonts w:ascii="仿宋_GB2312" w:eastAsia="仿宋_GB2312" w:hAnsi="仿宋" w:hint="eastAsia"/>
          <w:sz w:val="30"/>
          <w:szCs w:val="30"/>
        </w:rPr>
        <w:t>培训，育快、育高、育强，形成“一年合格，三年成熟，五年骨干，十年特色” 人才发展合理梯队，深化强化骨干培养，做好市、区、镇、校骨干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领秀教师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的培养工作，提供展示交流和平台，发挥骨干教师的示范引领作用，为学校未来发展奠基。通过内培外引，重点抓好青年教师培养工作，采取各种举措提高青年教师的教育教学能力。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在以往上海市见习教师规范化培训基地学校、青年教师苗圃计划的工作基础上，推荐青年教师参加</w:t>
      </w:r>
      <w:r>
        <w:rPr>
          <w:rFonts w:eastAsia="仿宋_GB2312" w:hint="eastAsia"/>
          <w:sz w:val="30"/>
          <w:szCs w:val="30"/>
        </w:rPr>
        <w:t>“名师名校长工作室”学习，拟采用“双导师”形式进行师徒结对活动。</w:t>
      </w:r>
    </w:p>
    <w:p w:rsidR="00EB4FAF" w:rsidRDefault="00972E3F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2.以校本研修为依托，加强队伍建设</w:t>
      </w:r>
    </w:p>
    <w:p w:rsidR="00EB4FAF" w:rsidRDefault="00972E3F">
      <w:pPr>
        <w:pStyle w:val="a5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楷体_GB2312" w:eastAsia="楷体_GB2312" w:hAnsi="仿宋" w:cs="楷体_GB2312"/>
          <w:b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学校现有区特长教师</w:t>
      </w:r>
      <w:r>
        <w:rPr>
          <w:rFonts w:ascii="仿宋" w:eastAsia="仿宋" w:hAnsi="仿宋" w:hint="eastAsia"/>
          <w:bCs/>
          <w:sz w:val="30"/>
          <w:szCs w:val="30"/>
        </w:rPr>
        <w:t>1名、区</w:t>
      </w:r>
      <w:r>
        <w:rPr>
          <w:rFonts w:ascii="仿宋" w:eastAsia="仿宋" w:hAnsi="仿宋"/>
          <w:bCs/>
          <w:sz w:val="30"/>
          <w:szCs w:val="30"/>
        </w:rPr>
        <w:t>优秀青年教师</w:t>
      </w:r>
      <w:r>
        <w:rPr>
          <w:rFonts w:ascii="仿宋" w:eastAsia="仿宋" w:hAnsi="仿宋" w:hint="eastAsia"/>
          <w:bCs/>
          <w:sz w:val="30"/>
          <w:szCs w:val="30"/>
        </w:rPr>
        <w:t>5</w:t>
      </w:r>
      <w:r>
        <w:rPr>
          <w:rFonts w:ascii="仿宋" w:eastAsia="仿宋" w:hAnsi="仿宋"/>
          <w:bCs/>
          <w:sz w:val="30"/>
          <w:szCs w:val="30"/>
        </w:rPr>
        <w:t>名、区优秀骨干教师</w:t>
      </w:r>
      <w:r>
        <w:rPr>
          <w:rFonts w:ascii="仿宋" w:eastAsia="仿宋" w:hAnsi="仿宋" w:hint="eastAsia"/>
          <w:bCs/>
          <w:sz w:val="30"/>
          <w:szCs w:val="30"/>
        </w:rPr>
        <w:t>17</w:t>
      </w:r>
      <w:r>
        <w:rPr>
          <w:rFonts w:ascii="仿宋" w:eastAsia="仿宋" w:hAnsi="仿宋"/>
          <w:bCs/>
          <w:sz w:val="30"/>
          <w:szCs w:val="30"/>
        </w:rPr>
        <w:t>名、区名教师</w:t>
      </w:r>
      <w:r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/>
          <w:bCs/>
          <w:sz w:val="30"/>
          <w:szCs w:val="30"/>
        </w:rPr>
        <w:t>名，发挥卓越教师的示范辐射以及引领作用，</w:t>
      </w:r>
      <w:r>
        <w:rPr>
          <w:rFonts w:ascii="仿宋" w:eastAsia="仿宋" w:hAnsi="仿宋" w:hint="eastAsia"/>
          <w:bCs/>
          <w:sz w:val="30"/>
          <w:szCs w:val="30"/>
        </w:rPr>
        <w:t>设计并围绕《核心素养指向的教研组研修》、《阅读指导课程项目化研修》、《学科专著阅读研修》三个校本研修项目，通过骨干教师教学展示、专题讲座、主题论坛等活动进行各层次骨干教师培养，</w:t>
      </w:r>
      <w:r>
        <w:rPr>
          <w:rFonts w:ascii="仿宋" w:eastAsia="仿宋" w:hAnsi="仿宋"/>
          <w:bCs/>
          <w:sz w:val="30"/>
          <w:szCs w:val="30"/>
        </w:rPr>
        <w:t>拓宽教师的教学眼界、夯实教学的根基、释放持久性的教学活力</w:t>
      </w:r>
      <w:r>
        <w:rPr>
          <w:rFonts w:ascii="仿宋" w:eastAsia="仿宋" w:hAnsi="仿宋" w:hint="eastAsia"/>
          <w:bCs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并</w:t>
      </w:r>
      <w:r>
        <w:rPr>
          <w:rFonts w:ascii="仿宋" w:eastAsia="仿宋" w:hAnsi="仿宋" w:hint="eastAsia"/>
          <w:bCs/>
          <w:sz w:val="30"/>
          <w:szCs w:val="30"/>
        </w:rPr>
        <w:t>初步规划名教师市、区级培训课程。</w:t>
      </w:r>
      <w:r>
        <w:rPr>
          <w:rFonts w:ascii="仿宋" w:eastAsia="仿宋" w:hAnsi="仿宋"/>
          <w:bCs/>
          <w:sz w:val="30"/>
          <w:szCs w:val="30"/>
        </w:rPr>
        <w:t>在学校十四五规划的基础上，</w:t>
      </w:r>
      <w:r>
        <w:rPr>
          <w:rFonts w:ascii="仿宋" w:eastAsia="仿宋" w:hAnsi="仿宋" w:hint="eastAsia"/>
          <w:bCs/>
          <w:sz w:val="30"/>
          <w:szCs w:val="30"/>
        </w:rPr>
        <w:t>完善教</w:t>
      </w:r>
      <w:r>
        <w:rPr>
          <w:rFonts w:ascii="仿宋" w:eastAsia="仿宋" w:hAnsi="仿宋" w:hint="eastAsia"/>
          <w:bCs/>
          <w:sz w:val="30"/>
          <w:szCs w:val="30"/>
        </w:rPr>
        <w:lastRenderedPageBreak/>
        <w:t>师</w:t>
      </w:r>
      <w:r>
        <w:rPr>
          <w:rFonts w:ascii="仿宋" w:eastAsia="仿宋" w:hAnsi="仿宋"/>
          <w:bCs/>
          <w:sz w:val="30"/>
          <w:szCs w:val="30"/>
        </w:rPr>
        <w:t>个人三年发展规划，</w:t>
      </w:r>
      <w:r>
        <w:rPr>
          <w:rFonts w:ascii="仿宋" w:eastAsia="仿宋" w:hAnsi="仿宋" w:hint="eastAsia"/>
          <w:bCs/>
          <w:sz w:val="30"/>
          <w:szCs w:val="30"/>
        </w:rPr>
        <w:t>完善卓越教师考核方案，</w:t>
      </w:r>
      <w:r>
        <w:rPr>
          <w:rFonts w:ascii="仿宋" w:eastAsia="仿宋" w:hAnsi="仿宋"/>
          <w:bCs/>
          <w:sz w:val="30"/>
          <w:szCs w:val="30"/>
        </w:rPr>
        <w:t>并做好个人成长档案的资料收集。</w:t>
      </w:r>
      <w:r>
        <w:rPr>
          <w:rFonts w:ascii="仿宋" w:eastAsia="仿宋" w:hAnsi="仿宋" w:hint="eastAsia"/>
          <w:bCs/>
          <w:sz w:val="30"/>
          <w:szCs w:val="30"/>
        </w:rPr>
        <w:t>通过见习教师规范化培训、多层次师徒结对带教、</w:t>
      </w:r>
      <w:r>
        <w:rPr>
          <w:rFonts w:ascii="仿宋" w:eastAsia="仿宋" w:hAnsi="仿宋"/>
          <w:bCs/>
          <w:sz w:val="30"/>
          <w:szCs w:val="30"/>
        </w:rPr>
        <w:t>“苗圃”教师青年学习共同体</w:t>
      </w:r>
      <w:r>
        <w:rPr>
          <w:rFonts w:ascii="仿宋" w:eastAsia="仿宋" w:hAnsi="仿宋" w:hint="eastAsia"/>
          <w:bCs/>
          <w:sz w:val="30"/>
          <w:szCs w:val="30"/>
        </w:rPr>
        <w:t>项目</w:t>
      </w:r>
      <w:r>
        <w:rPr>
          <w:rFonts w:ascii="仿宋" w:eastAsia="仿宋" w:hAnsi="仿宋"/>
          <w:bCs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抓好青年教师的培养。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3．强化德育队伍建设，发挥示范辐射作用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充分发挥“育星班主任工作室”的指导引领作用，建设 “1+1+X”成长通道，建立“金兰”、“仙烨”两个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德育工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作坊以及一个心理工作坊，主要以课题引领、“带教+互助”开展多形式、有质量的学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研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活动。针对工作坊核心成员开展培训、尝试参赛、团队协作以及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微信栏目“星满育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秀”成长足迹推送，学员班主任、学科导师则在团队共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研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中成长，在交流碰撞中携手共进，不断提升育德能力。 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4．提升教师人文素养</w:t>
      </w:r>
    </w:p>
    <w:p w:rsidR="00EB4FAF" w:rsidRDefault="00972E3F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0000FF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开放教师阅览室，通过阅读提高教师整体文化素养，提高教育理论水平并且不断更新教育理念。结合《大数据驱动下阅读指导综合课程建设的深化研究》，组织开展教职工读书分享会，邀请专家来校开设讲座和指导，提高教师人文素养。强化教师师德常规养成，专业能力的发展，着力营造校园健康向上人文氛围，增强广大教职工对学校文化和教师职业的认同感和归属感。</w:t>
      </w:r>
    </w:p>
    <w:p w:rsidR="00EB4FAF" w:rsidRDefault="00972E3F">
      <w:pPr>
        <w:autoSpaceDE w:val="0"/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kern w:val="0"/>
          <w:sz w:val="30"/>
          <w:szCs w:val="30"/>
        </w:rPr>
        <w:t>5.落实人事各项管理制度</w:t>
      </w:r>
    </w:p>
    <w:p w:rsidR="00EB4FAF" w:rsidRDefault="00972E3F">
      <w:pPr>
        <w:widowControl/>
        <w:autoSpaceDE w:val="0"/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根据局文件相关精神，进一步深化全员岗位聘任工作，全面优化师资队伍结构。完善学校实施方案，实现科学配置、岗位优聘，通过校际有序流动，全面激活教师队伍活力。继续实行中层干部竞聘上岗制度，落实中层管理干部任期轮岗机制，促进学校后续发展。完成第二批新教师招聘工作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楷体_GB2312" w:eastAsia="楷体_GB2312" w:hAnsi="仿宋" w:cs="Times New Roman"/>
          <w:b/>
          <w:bCs/>
          <w:color w:val="000000"/>
          <w:sz w:val="30"/>
          <w:szCs w:val="30"/>
        </w:rPr>
      </w:pPr>
      <w:r>
        <w:rPr>
          <w:rFonts w:ascii="楷体_GB2312" w:eastAsia="楷体_GB2312" w:hAnsi="仿宋" w:cs="楷体_GB2312" w:hint="eastAsia"/>
          <w:b/>
          <w:bCs/>
          <w:color w:val="000000"/>
          <w:sz w:val="30"/>
          <w:szCs w:val="30"/>
        </w:rPr>
        <w:t>（七）设施与保障（责任人：郭燕 夏建平 ）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．校园安全工作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lastRenderedPageBreak/>
        <w:t>加强校园安全教育，健全安全监管、风险防范和隐患排查机制，持续推进“平安校园”建设。进一步完善突发事件防范和应对处置机制，加强应急演练，提高安全意识和防范能力。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理顺校园安全工作机制，强化学校安全稳定领导责任制、突发事件应急处置和责任追究制，规范第三方服务。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强化“大安全”意识,进一步完善各项安全制度和预案，定期对各类事故隐患进行检查和整改，确保师生在校期间的生命财产安全。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加强网络安全、消防安全、食品安全、卫生公共安全等工作，严格学校门卫制度，确保师生的人身安全和学校财产安全。加强对全体师生的法制纪律教育，采取切实可行的防范措施，保持师生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案发率零记录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。拟申报节水型学校。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/>
          <w:b/>
          <w:bCs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．树立服务理念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恪守服务育人为理念，以服务教育教学为中心，牢固树立全心全意为师生服务的思想,树立“后勤为先”的意识和理念,分析各自岗位所服务对象的情况发展变化,对照新的要求和目标, 重新审查、充实、完善,使之真正起到激励约束和规范个人行为的作用,努力提高自己的业务水平,对各项工作都能做到有安排、有检查、有落实,及时总结经验,吸取教训,纠正偏差,不断提升后勤服务工作的档次和水平，确保总务整体保障能力的提高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3.严格财务管理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加强事业单位内控管理机制，强化物品管理，严格执行申购、审批、采购、验收、入库、领用、报废制度。严格财经纪律，完善教育经费预算，加强预算管理和绩效评价；规范教育收费；严格物品申购制度，校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产具管理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制度；认真及时地做好设施设备的管理和维护；严格遵守学校“三重一大”制度，规范操作，规范使用公务卡。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4.争创“五好食堂”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加强食堂管理，严格食品安全，加强各环节的检查与监督，工作人员按规定戴帽、戴口罩，明厨亮灶、坚持食品索证制度，严把进货关。公开工作人员健康证明、宣传标识，一周菜单，加强食堂文化建设，定期消毒，并有消毒记录。加强食堂从业人员“六T”规范操作、食品卫生检测，深化每两周一次例会制度。积极争创“五好食堂”，家长学校参与管理，提高师生满意度，让家长称心、放心。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2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5.环境文化建设</w:t>
      </w:r>
    </w:p>
    <w:p w:rsidR="00EB4FAF" w:rsidRDefault="00972E3F">
      <w:pPr>
        <w:pStyle w:val="a5"/>
        <w:adjustRightInd w:val="0"/>
        <w:snapToGrid w:val="0"/>
        <w:spacing w:before="0" w:beforeAutospacing="0" w:after="0" w:afterAutospacing="0" w:line="560" w:lineRule="exact"/>
        <w:ind w:right="147"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完成育秀西校区综合楼的建造，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认真及时地做好设施设备的管理和维护，规范绿化工作，进一步美化校园环境；强化楼道走廊、新成长班集体的文化布置，两个校区教室讲台、课桌椅更新，光伏发电项目设备安装等工作，创设具有教育性、时代性、艺术性的校园人文环境。努力为师生创造更好、更优的学习生活环境，做好师生满意的后勤保障。</w:t>
      </w:r>
    </w:p>
    <w:sectPr w:rsidR="00EB4FAF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22" w:rsidRDefault="00EF3422">
      <w:r>
        <w:separator/>
      </w:r>
    </w:p>
  </w:endnote>
  <w:endnote w:type="continuationSeparator" w:id="0">
    <w:p w:rsidR="00EF3422" w:rsidRDefault="00EF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AF" w:rsidRDefault="00972E3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560F" w:rsidRPr="0092560F">
      <w:rPr>
        <w:noProof/>
        <w:lang w:val="zh-CN"/>
      </w:rPr>
      <w:t>7</w:t>
    </w:r>
    <w:r>
      <w:rPr>
        <w:lang w:val="zh-CN"/>
      </w:rPr>
      <w:fldChar w:fldCharType="end"/>
    </w:r>
  </w:p>
  <w:p w:rsidR="00EB4FAF" w:rsidRDefault="00EB4F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22" w:rsidRDefault="00EF3422">
      <w:r>
        <w:separator/>
      </w:r>
    </w:p>
  </w:footnote>
  <w:footnote w:type="continuationSeparator" w:id="0">
    <w:p w:rsidR="00EF3422" w:rsidRDefault="00EF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328"/>
    <w:multiLevelType w:val="multilevel"/>
    <w:tmpl w:val="3F4F7328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2M2ZjliYTBmYjljMTFmN2E3ODZmYjk1MzQ2YzUifQ=="/>
  </w:docVars>
  <w:rsids>
    <w:rsidRoot w:val="000C2134"/>
    <w:rsid w:val="00002BE7"/>
    <w:rsid w:val="00016530"/>
    <w:rsid w:val="00017730"/>
    <w:rsid w:val="00020829"/>
    <w:rsid w:val="00021DAB"/>
    <w:rsid w:val="000343F4"/>
    <w:rsid w:val="000432DC"/>
    <w:rsid w:val="0004413E"/>
    <w:rsid w:val="00047138"/>
    <w:rsid w:val="00071429"/>
    <w:rsid w:val="000878A7"/>
    <w:rsid w:val="000A070B"/>
    <w:rsid w:val="000A61FF"/>
    <w:rsid w:val="000A7DAF"/>
    <w:rsid w:val="000B1BB9"/>
    <w:rsid w:val="000C2134"/>
    <w:rsid w:val="000E183C"/>
    <w:rsid w:val="000E7EBA"/>
    <w:rsid w:val="000F2544"/>
    <w:rsid w:val="000F2908"/>
    <w:rsid w:val="000F4047"/>
    <w:rsid w:val="001124E1"/>
    <w:rsid w:val="00134CF4"/>
    <w:rsid w:val="001522E9"/>
    <w:rsid w:val="00163153"/>
    <w:rsid w:val="00163D33"/>
    <w:rsid w:val="001662A7"/>
    <w:rsid w:val="00184175"/>
    <w:rsid w:val="001A7B70"/>
    <w:rsid w:val="001C091E"/>
    <w:rsid w:val="001E33BB"/>
    <w:rsid w:val="001E5BBF"/>
    <w:rsid w:val="001F3EEA"/>
    <w:rsid w:val="00204BD3"/>
    <w:rsid w:val="00212601"/>
    <w:rsid w:val="002651DA"/>
    <w:rsid w:val="00271FC8"/>
    <w:rsid w:val="002915D8"/>
    <w:rsid w:val="00294005"/>
    <w:rsid w:val="002965C0"/>
    <w:rsid w:val="00296CD6"/>
    <w:rsid w:val="002C75CE"/>
    <w:rsid w:val="002D0342"/>
    <w:rsid w:val="002E383D"/>
    <w:rsid w:val="002E4276"/>
    <w:rsid w:val="002F3F2F"/>
    <w:rsid w:val="00303703"/>
    <w:rsid w:val="00331647"/>
    <w:rsid w:val="00341F5F"/>
    <w:rsid w:val="003614A3"/>
    <w:rsid w:val="00363841"/>
    <w:rsid w:val="00364B5C"/>
    <w:rsid w:val="003710E7"/>
    <w:rsid w:val="00380EDF"/>
    <w:rsid w:val="00385EB5"/>
    <w:rsid w:val="003A4F22"/>
    <w:rsid w:val="003A4FC6"/>
    <w:rsid w:val="003A50A5"/>
    <w:rsid w:val="003A58B3"/>
    <w:rsid w:val="003B71E2"/>
    <w:rsid w:val="003C3517"/>
    <w:rsid w:val="003D3AFD"/>
    <w:rsid w:val="003D49B8"/>
    <w:rsid w:val="003E5C07"/>
    <w:rsid w:val="003F249D"/>
    <w:rsid w:val="004120C5"/>
    <w:rsid w:val="00414E2A"/>
    <w:rsid w:val="00423C24"/>
    <w:rsid w:val="004254AC"/>
    <w:rsid w:val="00433EBF"/>
    <w:rsid w:val="0046421F"/>
    <w:rsid w:val="00465A3A"/>
    <w:rsid w:val="004709AE"/>
    <w:rsid w:val="00477672"/>
    <w:rsid w:val="004D18F3"/>
    <w:rsid w:val="004D7A47"/>
    <w:rsid w:val="0050756C"/>
    <w:rsid w:val="00542888"/>
    <w:rsid w:val="0054448A"/>
    <w:rsid w:val="00554B3C"/>
    <w:rsid w:val="00570B67"/>
    <w:rsid w:val="00583BDC"/>
    <w:rsid w:val="005875DC"/>
    <w:rsid w:val="00593BD6"/>
    <w:rsid w:val="00596A50"/>
    <w:rsid w:val="005A4BDA"/>
    <w:rsid w:val="005A6CF9"/>
    <w:rsid w:val="005C007E"/>
    <w:rsid w:val="005C2576"/>
    <w:rsid w:val="005C42F3"/>
    <w:rsid w:val="005C56AD"/>
    <w:rsid w:val="005D0D17"/>
    <w:rsid w:val="005D5B32"/>
    <w:rsid w:val="005E2F1B"/>
    <w:rsid w:val="005F5762"/>
    <w:rsid w:val="00603035"/>
    <w:rsid w:val="006145B4"/>
    <w:rsid w:val="006300C5"/>
    <w:rsid w:val="006405F5"/>
    <w:rsid w:val="00641FE4"/>
    <w:rsid w:val="00656A8E"/>
    <w:rsid w:val="00660F48"/>
    <w:rsid w:val="00670289"/>
    <w:rsid w:val="0067506B"/>
    <w:rsid w:val="00677D96"/>
    <w:rsid w:val="006863A9"/>
    <w:rsid w:val="0069424A"/>
    <w:rsid w:val="00695B07"/>
    <w:rsid w:val="006C051D"/>
    <w:rsid w:val="006C1E3B"/>
    <w:rsid w:val="006C7D94"/>
    <w:rsid w:val="006D0C5B"/>
    <w:rsid w:val="006E0E7C"/>
    <w:rsid w:val="006E373C"/>
    <w:rsid w:val="006F08FE"/>
    <w:rsid w:val="006F376B"/>
    <w:rsid w:val="007328E5"/>
    <w:rsid w:val="007330D5"/>
    <w:rsid w:val="00760ED0"/>
    <w:rsid w:val="00781AD5"/>
    <w:rsid w:val="00786954"/>
    <w:rsid w:val="0078742E"/>
    <w:rsid w:val="00791BBA"/>
    <w:rsid w:val="007953CE"/>
    <w:rsid w:val="0079647E"/>
    <w:rsid w:val="007976B2"/>
    <w:rsid w:val="007A2938"/>
    <w:rsid w:val="007B09E4"/>
    <w:rsid w:val="007C376E"/>
    <w:rsid w:val="007C66EA"/>
    <w:rsid w:val="007D4731"/>
    <w:rsid w:val="007E1F25"/>
    <w:rsid w:val="007F29B7"/>
    <w:rsid w:val="0080473B"/>
    <w:rsid w:val="008204DF"/>
    <w:rsid w:val="00822493"/>
    <w:rsid w:val="00826574"/>
    <w:rsid w:val="0083466C"/>
    <w:rsid w:val="0084540D"/>
    <w:rsid w:val="0089088B"/>
    <w:rsid w:val="008925E7"/>
    <w:rsid w:val="008A34FC"/>
    <w:rsid w:val="008C7BFE"/>
    <w:rsid w:val="008D76FB"/>
    <w:rsid w:val="008E043C"/>
    <w:rsid w:val="008E30D7"/>
    <w:rsid w:val="008F5462"/>
    <w:rsid w:val="00906016"/>
    <w:rsid w:val="009233CD"/>
    <w:rsid w:val="0092560F"/>
    <w:rsid w:val="00937A52"/>
    <w:rsid w:val="0095126E"/>
    <w:rsid w:val="00962336"/>
    <w:rsid w:val="00972E3F"/>
    <w:rsid w:val="00977CD6"/>
    <w:rsid w:val="00980D8F"/>
    <w:rsid w:val="00987226"/>
    <w:rsid w:val="00990EE4"/>
    <w:rsid w:val="00995256"/>
    <w:rsid w:val="009967AB"/>
    <w:rsid w:val="009E1594"/>
    <w:rsid w:val="00A0708C"/>
    <w:rsid w:val="00A146E7"/>
    <w:rsid w:val="00A33E71"/>
    <w:rsid w:val="00A33F00"/>
    <w:rsid w:val="00A37EF4"/>
    <w:rsid w:val="00A415F5"/>
    <w:rsid w:val="00A44469"/>
    <w:rsid w:val="00A44F21"/>
    <w:rsid w:val="00A4558D"/>
    <w:rsid w:val="00A5209B"/>
    <w:rsid w:val="00A83853"/>
    <w:rsid w:val="00AA2305"/>
    <w:rsid w:val="00AA5C32"/>
    <w:rsid w:val="00AB34A2"/>
    <w:rsid w:val="00AC534A"/>
    <w:rsid w:val="00AC550D"/>
    <w:rsid w:val="00AE60F3"/>
    <w:rsid w:val="00B020D4"/>
    <w:rsid w:val="00B33BEB"/>
    <w:rsid w:val="00B423B9"/>
    <w:rsid w:val="00B4311A"/>
    <w:rsid w:val="00B431D3"/>
    <w:rsid w:val="00B463F4"/>
    <w:rsid w:val="00B63673"/>
    <w:rsid w:val="00B7453A"/>
    <w:rsid w:val="00B83FA9"/>
    <w:rsid w:val="00B855CF"/>
    <w:rsid w:val="00B920B9"/>
    <w:rsid w:val="00B937F9"/>
    <w:rsid w:val="00BA00C4"/>
    <w:rsid w:val="00BC0E87"/>
    <w:rsid w:val="00BC3B91"/>
    <w:rsid w:val="00C15B3E"/>
    <w:rsid w:val="00C160A8"/>
    <w:rsid w:val="00C20253"/>
    <w:rsid w:val="00C26C8D"/>
    <w:rsid w:val="00C26CE9"/>
    <w:rsid w:val="00C3022E"/>
    <w:rsid w:val="00C35D36"/>
    <w:rsid w:val="00C40AEF"/>
    <w:rsid w:val="00C41206"/>
    <w:rsid w:val="00C5494D"/>
    <w:rsid w:val="00C937F8"/>
    <w:rsid w:val="00CA4255"/>
    <w:rsid w:val="00CB673D"/>
    <w:rsid w:val="00CC4CB9"/>
    <w:rsid w:val="00CE2C10"/>
    <w:rsid w:val="00D07F42"/>
    <w:rsid w:val="00D24CD3"/>
    <w:rsid w:val="00D4293F"/>
    <w:rsid w:val="00D47BF7"/>
    <w:rsid w:val="00D51F15"/>
    <w:rsid w:val="00D52E9C"/>
    <w:rsid w:val="00D53693"/>
    <w:rsid w:val="00D62ED9"/>
    <w:rsid w:val="00D71436"/>
    <w:rsid w:val="00DA3982"/>
    <w:rsid w:val="00DE0155"/>
    <w:rsid w:val="00E01DAF"/>
    <w:rsid w:val="00E0253D"/>
    <w:rsid w:val="00E042E6"/>
    <w:rsid w:val="00E07C97"/>
    <w:rsid w:val="00E24FF4"/>
    <w:rsid w:val="00E30E27"/>
    <w:rsid w:val="00E41C5E"/>
    <w:rsid w:val="00E44E82"/>
    <w:rsid w:val="00E4732A"/>
    <w:rsid w:val="00E55A57"/>
    <w:rsid w:val="00E72CC0"/>
    <w:rsid w:val="00E75441"/>
    <w:rsid w:val="00E80182"/>
    <w:rsid w:val="00EA1060"/>
    <w:rsid w:val="00EA7928"/>
    <w:rsid w:val="00EB4FAF"/>
    <w:rsid w:val="00EB59B2"/>
    <w:rsid w:val="00EB5C50"/>
    <w:rsid w:val="00EC0A03"/>
    <w:rsid w:val="00EC1B91"/>
    <w:rsid w:val="00ED2AFC"/>
    <w:rsid w:val="00EE7D23"/>
    <w:rsid w:val="00EF3422"/>
    <w:rsid w:val="00F02BA3"/>
    <w:rsid w:val="00F1257F"/>
    <w:rsid w:val="00F3266E"/>
    <w:rsid w:val="00F429D8"/>
    <w:rsid w:val="00F475C0"/>
    <w:rsid w:val="00F520BE"/>
    <w:rsid w:val="00F54ADF"/>
    <w:rsid w:val="00F71D4B"/>
    <w:rsid w:val="00F77304"/>
    <w:rsid w:val="00FA49BA"/>
    <w:rsid w:val="00FB3316"/>
    <w:rsid w:val="00FC119F"/>
    <w:rsid w:val="00FC3320"/>
    <w:rsid w:val="00FD58D9"/>
    <w:rsid w:val="00FF7961"/>
    <w:rsid w:val="134D382A"/>
    <w:rsid w:val="16A14DF1"/>
    <w:rsid w:val="1B1F084A"/>
    <w:rsid w:val="1C66469C"/>
    <w:rsid w:val="1D5801D4"/>
    <w:rsid w:val="2C862667"/>
    <w:rsid w:val="44B235FA"/>
    <w:rsid w:val="47F54FA5"/>
    <w:rsid w:val="4C2166F3"/>
    <w:rsid w:val="58DD0FB2"/>
    <w:rsid w:val="64AA64D3"/>
    <w:rsid w:val="650C251E"/>
    <w:rsid w:val="735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locked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Char1">
    <w:name w:val="（局）二级标题 Char"/>
    <w:link w:val="a6"/>
    <w:qFormat/>
    <w:rPr>
      <w:rFonts w:ascii="Times New Roman" w:eastAsia="楷体_GB2312" w:hAnsi="Times New Roman" w:cs="Times New Roman"/>
      <w:b/>
      <w:sz w:val="30"/>
    </w:rPr>
  </w:style>
  <w:style w:type="paragraph" w:customStyle="1" w:styleId="a6">
    <w:name w:val="（局）二级标题"/>
    <w:basedOn w:val="a"/>
    <w:link w:val="Char1"/>
    <w:qFormat/>
    <w:pPr>
      <w:spacing w:line="560" w:lineRule="exact"/>
      <w:ind w:firstLineChars="200" w:firstLine="720"/>
    </w:pPr>
    <w:rPr>
      <w:rFonts w:eastAsia="楷体_GB2312"/>
      <w:b/>
      <w:sz w:val="30"/>
    </w:rPr>
  </w:style>
  <w:style w:type="paragraph" w:styleId="a7">
    <w:name w:val="No Spacing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locked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Char1">
    <w:name w:val="（局）二级标题 Char"/>
    <w:link w:val="a6"/>
    <w:qFormat/>
    <w:rPr>
      <w:rFonts w:ascii="Times New Roman" w:eastAsia="楷体_GB2312" w:hAnsi="Times New Roman" w:cs="Times New Roman"/>
      <w:b/>
      <w:sz w:val="30"/>
    </w:rPr>
  </w:style>
  <w:style w:type="paragraph" w:customStyle="1" w:styleId="a6">
    <w:name w:val="（局）二级标题"/>
    <w:basedOn w:val="a"/>
    <w:link w:val="Char1"/>
    <w:qFormat/>
    <w:pPr>
      <w:spacing w:line="560" w:lineRule="exact"/>
      <w:ind w:firstLineChars="200" w:firstLine="720"/>
    </w:pPr>
    <w:rPr>
      <w:rFonts w:eastAsia="楷体_GB2312"/>
      <w:b/>
      <w:sz w:val="30"/>
    </w:rPr>
  </w:style>
  <w:style w:type="paragraph" w:styleId="a7">
    <w:name w:val="No Spacing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1A9A-7318-435F-B54A-5F70700C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1031</Words>
  <Characters>5877</Characters>
  <Application>Microsoft Office Word</Application>
  <DocSecurity>0</DocSecurity>
  <Lines>48</Lines>
  <Paragraphs>13</Paragraphs>
  <ScaleCrop>false</ScaleCrop>
  <Company>Sky123.Org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Users</cp:lastModifiedBy>
  <cp:revision>22</cp:revision>
  <dcterms:created xsi:type="dcterms:W3CDTF">2022-08-23T16:15:00Z</dcterms:created>
  <dcterms:modified xsi:type="dcterms:W3CDTF">2023-04-20T06:03:00Z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311E369B3328456A8B6541B221924756</vt:lpwstr>
  </property>
</Properties>
</file>