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8B" w:rsidRDefault="0077368B" w:rsidP="0077368B">
      <w:pPr>
        <w:tabs>
          <w:tab w:val="left" w:pos="900"/>
        </w:tabs>
        <w:snapToGrid w:val="0"/>
        <w:spacing w:line="300" w:lineRule="exact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附件1</w:t>
      </w:r>
    </w:p>
    <w:p w:rsidR="0077368B" w:rsidRDefault="0077368B" w:rsidP="0077368B">
      <w:pPr>
        <w:snapToGrid w:val="0"/>
        <w:spacing w:beforeLines="50" w:before="156" w:afterLines="50" w:after="156" w:line="320" w:lineRule="exact"/>
        <w:jc w:val="center"/>
        <w:rPr>
          <w:rFonts w:ascii="黑体" w:eastAsia="黑体" w:hAnsi="宋体"/>
          <w:b/>
          <w:sz w:val="28"/>
          <w:szCs w:val="28"/>
        </w:rPr>
      </w:pPr>
      <w:bookmarkStart w:id="0" w:name="_GoBack"/>
      <w:r>
        <w:rPr>
          <w:rFonts w:ascii="黑体" w:eastAsia="黑体" w:hAnsi="宋体" w:hint="eastAsia"/>
          <w:b/>
          <w:sz w:val="28"/>
          <w:szCs w:val="28"/>
        </w:rPr>
        <w:t>奉贤区新成长教育行动研究选题指南（</w:t>
      </w:r>
      <w:r>
        <w:rPr>
          <w:rFonts w:ascii="黑体" w:eastAsia="黑体" w:hAnsi="宋体"/>
          <w:b/>
          <w:sz w:val="28"/>
          <w:szCs w:val="28"/>
        </w:rPr>
        <w:t>202</w:t>
      </w:r>
      <w:r>
        <w:rPr>
          <w:rFonts w:ascii="黑体" w:eastAsia="黑体" w:hAnsi="宋体" w:hint="eastAsia"/>
          <w:b/>
          <w:sz w:val="28"/>
          <w:szCs w:val="28"/>
        </w:rPr>
        <w:t>3版）</w:t>
      </w:r>
      <w:bookmarkEnd w:id="0"/>
    </w:p>
    <w:p w:rsidR="0077368B" w:rsidRDefault="0077368B" w:rsidP="0077368B">
      <w:pPr>
        <w:numPr>
          <w:ilvl w:val="0"/>
          <w:numId w:val="1"/>
        </w:numPr>
        <w:tabs>
          <w:tab w:val="left" w:pos="960"/>
        </w:tabs>
        <w:snapToGrid w:val="0"/>
        <w:spacing w:line="436" w:lineRule="exac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教育管理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教育</w:t>
      </w:r>
      <w:proofErr w:type="gramStart"/>
      <w:r>
        <w:rPr>
          <w:rFonts w:ascii="宋体" w:hAnsi="宋体" w:hint="eastAsia"/>
          <w:sz w:val="24"/>
        </w:rPr>
        <w:t>综改背景</w:t>
      </w:r>
      <w:proofErr w:type="gramEnd"/>
      <w:r>
        <w:rPr>
          <w:rFonts w:ascii="宋体" w:hAnsi="宋体" w:hint="eastAsia"/>
          <w:sz w:val="24"/>
        </w:rPr>
        <w:t>下学校治理优化研究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中国式现代化奉贤教育样式探索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以项目</w:t>
      </w:r>
      <w:proofErr w:type="gramStart"/>
      <w:r>
        <w:rPr>
          <w:rFonts w:ascii="宋体" w:hAnsi="宋体" w:hint="eastAsia"/>
          <w:sz w:val="24"/>
        </w:rPr>
        <w:t>制推进</w:t>
      </w:r>
      <w:proofErr w:type="gramEnd"/>
      <w:r>
        <w:rPr>
          <w:rFonts w:ascii="宋体" w:hAnsi="宋体" w:hint="eastAsia"/>
          <w:sz w:val="24"/>
        </w:rPr>
        <w:t>学校管理优化研究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学校科研优秀成果持续发展研究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中小学校党组织领导的校长负责制研究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双减</w:t>
      </w:r>
      <w:proofErr w:type="gramStart"/>
      <w:r>
        <w:rPr>
          <w:rFonts w:ascii="宋体" w:hAnsi="宋体" w:hint="eastAsia"/>
          <w:sz w:val="24"/>
        </w:rPr>
        <w:t>”</w:t>
      </w:r>
      <w:proofErr w:type="gramEnd"/>
      <w:r>
        <w:rPr>
          <w:rFonts w:ascii="宋体" w:hAnsi="宋体" w:hint="eastAsia"/>
          <w:sz w:val="24"/>
        </w:rPr>
        <w:t>背景下区域教育生态建设研究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党建引领学校治理（发展）的研究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新时代背景下学校党组织建设研究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新成长教育理念下学校评价机制优化研究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新成长教育理念下教师专业发展研究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新成长教育背景下助力学校德育改革与创新的路径研究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区域教育发展指数常态评价机制的研究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学区化、集团化办学成效研究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学生核心素养培育的区域专业支持系统建设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以学校文化建设促进学校内涵发展的实践研究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提升教师专业生活幸福指数的实践研究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教、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、训三位一体教师培训模式构建研究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基于学校评价的区域教育管理改进研究</w:t>
      </w:r>
    </w:p>
    <w:p w:rsidR="0077368B" w:rsidRDefault="0077368B" w:rsidP="0077368B">
      <w:pPr>
        <w:numPr>
          <w:ilvl w:val="0"/>
          <w:numId w:val="2"/>
        </w:numPr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新成长教育理念引领下的育人方式变革研究</w:t>
      </w:r>
    </w:p>
    <w:p w:rsidR="0077368B" w:rsidRDefault="0077368B" w:rsidP="0077368B">
      <w:pPr>
        <w:spacing w:line="436" w:lineRule="exact"/>
        <w:rPr>
          <w:rFonts w:ascii="宋体" w:hAnsi="宋体" w:hint="eastAsia"/>
          <w:sz w:val="24"/>
        </w:rPr>
      </w:pPr>
    </w:p>
    <w:p w:rsidR="0077368B" w:rsidRDefault="0077368B" w:rsidP="0077368B">
      <w:pPr>
        <w:numPr>
          <w:ilvl w:val="0"/>
          <w:numId w:val="1"/>
        </w:numPr>
        <w:tabs>
          <w:tab w:val="left" w:pos="960"/>
        </w:tabs>
        <w:snapToGrid w:val="0"/>
        <w:spacing w:line="436" w:lineRule="exac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德育心理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新成长教育与</w:t>
      </w:r>
      <w:proofErr w:type="gramStart"/>
      <w:r>
        <w:rPr>
          <w:rFonts w:ascii="宋体" w:hAnsi="宋体" w:hint="eastAsia"/>
          <w:sz w:val="24"/>
        </w:rPr>
        <w:t>家校社合力</w:t>
      </w:r>
      <w:proofErr w:type="gramEnd"/>
      <w:r>
        <w:rPr>
          <w:rFonts w:ascii="宋体" w:hAnsi="宋体" w:hint="eastAsia"/>
          <w:sz w:val="24"/>
        </w:rPr>
        <w:t>育人研究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中小</w:t>
      </w:r>
      <w:proofErr w:type="gramStart"/>
      <w:r>
        <w:rPr>
          <w:rFonts w:ascii="宋体" w:hAnsi="宋体" w:hint="eastAsia"/>
          <w:sz w:val="24"/>
        </w:rPr>
        <w:t>幼</w:t>
      </w:r>
      <w:proofErr w:type="gramEnd"/>
      <w:r>
        <w:rPr>
          <w:rFonts w:ascii="宋体" w:hAnsi="宋体" w:hint="eastAsia"/>
          <w:sz w:val="24"/>
        </w:rPr>
        <w:t>一体化的德育课程建设的学校实践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数字化家长学校建设研究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全员导师制的推进研究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立德树人任务驱动下的学校德育创新研究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区校两级</w:t>
      </w:r>
      <w:proofErr w:type="gramEnd"/>
      <w:r>
        <w:rPr>
          <w:rFonts w:ascii="宋体" w:hAnsi="宋体" w:hint="eastAsia"/>
          <w:sz w:val="24"/>
        </w:rPr>
        <w:t>家委会融合建设研究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新成长家长学校标准化建设研究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家庭教育指导精品课程建设研究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“贤文化·新成长”校外教育基地建设研究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基于特殊学生（家庭）需求的区域支持系统研究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中小学心理教师专业成长的支持系统研究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学生成长营建设与育人功能发挥的研究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新成长班集体建设的行动研究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新成长教育理念下促进学生多元成长的行动研究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学生心理危机干预系统的构建研究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区本大德育课程的实践研究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学生社会实践活动的指导与评价研究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当代学生道德认知与行为方式研究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青春期学生心理、行为问题研究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中小学少先队活动课程研究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学生生涯辅导课程开发与实施研究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家长参与学校管理的制度建设与实践研究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衔接段（幼小衔接、小初衔接、初高衔接）家庭教育问题与指导研究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新时代学校劳动教育开展研究</w:t>
      </w:r>
    </w:p>
    <w:p w:rsidR="0077368B" w:rsidRDefault="0077368B" w:rsidP="0077368B">
      <w:pPr>
        <w:numPr>
          <w:ilvl w:val="0"/>
          <w:numId w:val="3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校与社区合作加强家教指导工作的功能、途径与运作模式研究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rPr>
          <w:rFonts w:ascii="宋体" w:hAnsi="宋体" w:hint="eastAsia"/>
          <w:sz w:val="24"/>
        </w:rPr>
      </w:pPr>
    </w:p>
    <w:p w:rsidR="0077368B" w:rsidRDefault="0077368B" w:rsidP="0077368B">
      <w:pPr>
        <w:numPr>
          <w:ilvl w:val="0"/>
          <w:numId w:val="1"/>
        </w:numPr>
        <w:tabs>
          <w:tab w:val="left" w:pos="960"/>
        </w:tabs>
        <w:snapToGrid w:val="0"/>
        <w:spacing w:line="436" w:lineRule="exac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课程教学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基于核心素养培育的学校课程建设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新课标与各学科教学研究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新课标与跨学科教学研究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双</w:t>
      </w:r>
      <w:proofErr w:type="gramStart"/>
      <w:r>
        <w:rPr>
          <w:rFonts w:ascii="宋体" w:hAnsi="宋体" w:hint="eastAsia"/>
          <w:sz w:val="24"/>
        </w:rPr>
        <w:t>减政策</w:t>
      </w:r>
      <w:proofErr w:type="gramEnd"/>
      <w:r>
        <w:rPr>
          <w:rFonts w:ascii="宋体" w:hAnsi="宋体" w:hint="eastAsia"/>
          <w:sz w:val="24"/>
        </w:rPr>
        <w:t>下课堂提质增效的研究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融入学习基础素养的教学设计研究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新成长课堂的价值取向、特质表现、评估标准研究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新成长课堂推进机制研究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课后服务“5+2”模式的校本探索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提升学校课程领导力和执行力的研究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“减负增效”学科教学的行动研究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“双新”背景下的课堂教学研究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STEM课程的实践研究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建设“创新实验室”培养创新人才的研究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小学体育兴趣化、初中体育多样化、高中体育专项化教学的实践研究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学科核心素养在课堂教学中有效落实的实践研究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用建模思想指导理科教学的实践研究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基础型课程</w:t>
      </w:r>
      <w:proofErr w:type="gramStart"/>
      <w:r>
        <w:rPr>
          <w:rFonts w:ascii="宋体" w:hAnsi="宋体" w:hint="eastAsia"/>
          <w:sz w:val="24"/>
        </w:rPr>
        <w:t>校本化</w:t>
      </w:r>
      <w:proofErr w:type="gramEnd"/>
      <w:r>
        <w:rPr>
          <w:rFonts w:ascii="宋体" w:hAnsi="宋体" w:hint="eastAsia"/>
          <w:sz w:val="24"/>
        </w:rPr>
        <w:t>实施研究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学科教学中培养学生创新意识与能力的实践研究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自主、合作、探究学习方式运用研究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“减负增效”作业设计的研究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推进信息技术与教育教学深度融合的研究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大数据时代背景下对教育教学和学生学业评价的研究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认知规律在学科教学中的应用研究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在课堂教学中培育学习基础素养的路径和规律研究</w:t>
      </w:r>
    </w:p>
    <w:p w:rsidR="0077368B" w:rsidRDefault="0077368B" w:rsidP="0077368B">
      <w:pPr>
        <w:numPr>
          <w:ilvl w:val="0"/>
          <w:numId w:val="4"/>
        </w:num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融入学习基础素养的跨学科项目学习的设计和实践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rPr>
          <w:rFonts w:ascii="宋体" w:hAnsi="宋体" w:hint="eastAsia"/>
          <w:sz w:val="24"/>
        </w:rPr>
      </w:pPr>
    </w:p>
    <w:p w:rsidR="0077368B" w:rsidRDefault="0077368B" w:rsidP="0077368B">
      <w:pPr>
        <w:snapToGrid w:val="0"/>
        <w:spacing w:line="436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四、学前教育、特殊教育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bCs/>
          <w:sz w:val="24"/>
        </w:rPr>
        <w:t>1.</w:t>
      </w:r>
      <w:r>
        <w:rPr>
          <w:rFonts w:ascii="宋体" w:hAnsi="宋体" w:hint="eastAsia"/>
          <w:sz w:val="24"/>
        </w:rPr>
        <w:t>“贤文化”背景下幼儿园课程特色创建的实践研究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STAM教育理念下幼儿园课程深化的实践研究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3.“幼有善育”的</w:t>
      </w:r>
      <w:proofErr w:type="gramStart"/>
      <w:r>
        <w:rPr>
          <w:rFonts w:ascii="宋体" w:hAnsi="宋体" w:hint="eastAsia"/>
          <w:sz w:val="24"/>
        </w:rPr>
        <w:t>园本探索</w:t>
      </w:r>
      <w:proofErr w:type="gramEnd"/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 基于幼儿学习基础素养培育的课程深化研究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 幼儿基础素养启蒙（科学素养、创新素养、审美素养、阅读素养、运动素养等）的实践研究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 幼儿生活、学习、行为习惯养成的实践研究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7. 促进幼儿</w:t>
      </w:r>
      <w:proofErr w:type="gramStart"/>
      <w:r>
        <w:rPr>
          <w:rFonts w:ascii="宋体" w:hAnsi="宋体" w:hint="eastAsia"/>
          <w:sz w:val="24"/>
        </w:rPr>
        <w:t>亲社会</w:t>
      </w:r>
      <w:proofErr w:type="gramEnd"/>
      <w:r>
        <w:rPr>
          <w:rFonts w:ascii="宋体" w:hAnsi="宋体" w:hint="eastAsia"/>
          <w:sz w:val="24"/>
        </w:rPr>
        <w:t>性行为发展的研究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8. 以幼儿学习（游戏、运动、生活）故事为载体，研读与回应幼儿的支持策略研究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 基于幼儿发展需要的保教融合研究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10. 精细化管理下幼儿园“三大员”专业化操作的实践研究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11. 基于幼儿学习素养培育的幼儿园教师专业综合素养研究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12. 基于学习基础素养培育的幼小有效衔接研究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13. 优化区域03早教管理、指导服务的研究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14. 特殊教育</w:t>
      </w:r>
      <w:proofErr w:type="gramStart"/>
      <w:r>
        <w:rPr>
          <w:rFonts w:ascii="宋体" w:hAnsi="宋体" w:hint="eastAsia"/>
          <w:sz w:val="24"/>
        </w:rPr>
        <w:t>医</w:t>
      </w:r>
      <w:proofErr w:type="gramEnd"/>
      <w:r>
        <w:rPr>
          <w:rFonts w:ascii="宋体" w:hAnsi="宋体" w:hint="eastAsia"/>
          <w:sz w:val="24"/>
        </w:rPr>
        <w:t>教结合的实践研究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15. 特殊幼儿家庭康复指导的实践研究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200" w:firstLine="480"/>
        <w:rPr>
          <w:rFonts w:ascii="宋体" w:hAnsi="宋体" w:hint="eastAsia"/>
          <w:sz w:val="24"/>
        </w:rPr>
      </w:pP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leftChars="86" w:left="181" w:firstLineChars="100" w:firstLine="240"/>
        <w:rPr>
          <w:rFonts w:ascii="黑体" w:eastAsia="黑体"/>
          <w:sz w:val="24"/>
        </w:rPr>
      </w:pPr>
      <w:r>
        <w:rPr>
          <w:rFonts w:ascii="黑体" w:eastAsia="黑体" w:hAnsi="宋体" w:hint="eastAsia"/>
          <w:sz w:val="24"/>
        </w:rPr>
        <w:t>五、成职教育、</w:t>
      </w:r>
      <w:r>
        <w:rPr>
          <w:rFonts w:ascii="黑体" w:eastAsia="黑体" w:hint="eastAsia"/>
          <w:sz w:val="24"/>
        </w:rPr>
        <w:t>民办教育、校外教育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校外教育研究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职业精神培育研究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 职业教育中高职贯通培养模式研究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 职业院校“双师型”教师队伍建设研究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 成人职业教育课程建设的研究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 成职校学生创业就业指导研究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7. 成职校学生职业技能与职业精神培育的实践研究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8. 青少年活动中心“四院一团一部”项目建设研究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 基于学生核心素养培育的校外教育基地建设研究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10. 民办学校教学质量监控体系研究</w:t>
      </w:r>
    </w:p>
    <w:p w:rsidR="0077368B" w:rsidRDefault="0077368B" w:rsidP="0077368B">
      <w:pPr>
        <w:tabs>
          <w:tab w:val="left" w:pos="420"/>
        </w:tabs>
        <w:snapToGrid w:val="0"/>
        <w:spacing w:line="436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11. 义务教育阶段民办教育生存状况分析与发展策略研究</w:t>
      </w:r>
    </w:p>
    <w:p w:rsidR="0077368B" w:rsidRDefault="0077368B" w:rsidP="0077368B">
      <w:pPr>
        <w:spacing w:beforeLines="70" w:before="218" w:line="436" w:lineRule="exact"/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说明：</w:t>
      </w:r>
      <w:r>
        <w:rPr>
          <w:rFonts w:ascii="宋体" w:hAnsi="宋体" w:hint="eastAsia"/>
          <w:sz w:val="24"/>
        </w:rPr>
        <w:t>本指南仅是研究方向的参考，教师要把这些研究方向与学校教育发展和教学实际相结合，找准研究切入的具体角度，不要照搬照抄。教师可以依据自己独特的教育教学实践，确定选题；也可将当前教育政策和自己的教育教学结合，确定选题；还可以科学预测教育未来发展的趋势，确定前瞻性选题。</w:t>
      </w:r>
    </w:p>
    <w:p w:rsidR="0077368B" w:rsidRDefault="0077368B" w:rsidP="0077368B">
      <w:pPr>
        <w:spacing w:beforeLines="70" w:before="218" w:line="436" w:lineRule="exact"/>
        <w:ind w:firstLineChars="200" w:firstLine="480"/>
        <w:rPr>
          <w:rFonts w:ascii="宋体" w:hAnsi="宋体" w:hint="eastAsia"/>
          <w:sz w:val="24"/>
        </w:rPr>
      </w:pPr>
    </w:p>
    <w:p w:rsidR="0077368B" w:rsidRDefault="0077368B" w:rsidP="0077368B">
      <w:pPr>
        <w:spacing w:beforeLines="70" w:before="218" w:line="436" w:lineRule="exact"/>
        <w:ind w:firstLineChars="200" w:firstLine="480"/>
        <w:rPr>
          <w:rFonts w:ascii="宋体" w:hAnsi="宋体" w:hint="eastAsia"/>
          <w:sz w:val="24"/>
        </w:rPr>
      </w:pPr>
    </w:p>
    <w:sectPr w:rsidR="00773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2DE"/>
    <w:multiLevelType w:val="multilevel"/>
    <w:tmpl w:val="08C232DE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63AAC8B5"/>
    <w:multiLevelType w:val="singleLevel"/>
    <w:tmpl w:val="63AAC8B5"/>
    <w:lvl w:ilvl="0">
      <w:start w:val="1"/>
      <w:numFmt w:val="decimal"/>
      <w:lvlText w:val="%1."/>
      <w:lvlJc w:val="left"/>
    </w:lvl>
  </w:abstractNum>
  <w:abstractNum w:abstractNumId="2">
    <w:nsid w:val="63AAD113"/>
    <w:multiLevelType w:val="singleLevel"/>
    <w:tmpl w:val="63AAD113"/>
    <w:lvl w:ilvl="0">
      <w:start w:val="1"/>
      <w:numFmt w:val="decimal"/>
      <w:lvlText w:val="%1."/>
      <w:lvlJc w:val="left"/>
    </w:lvl>
  </w:abstractNum>
  <w:abstractNum w:abstractNumId="3">
    <w:nsid w:val="63AB95E3"/>
    <w:multiLevelType w:val="singleLevel"/>
    <w:tmpl w:val="63AB95E3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8B"/>
    <w:rsid w:val="00152259"/>
    <w:rsid w:val="007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3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7368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7368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3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7368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7368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2022-12-31T01:19:00Z</dcterms:created>
  <dcterms:modified xsi:type="dcterms:W3CDTF">2022-12-31T01:20:00Z</dcterms:modified>
</cp:coreProperties>
</file>