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35" w:right="150"/>
        <w:jc w:val="center"/>
        <w:textAlignment w:val="auto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ascii="方正小标宋简体" w:hAnsi="Times New Roman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20学年度第二学期工作计划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35" w:right="150"/>
        <w:jc w:val="center"/>
        <w:textAlignment w:val="auto"/>
        <w:rPr>
          <w:rFonts w:ascii="楷体_GB2312" w:hAnsi="Times New Roman" w:eastAsia="楷体_GB2312" w:cs="Times New Roman"/>
          <w:sz w:val="30"/>
          <w:szCs w:val="30"/>
        </w:rPr>
      </w:pPr>
      <w:r>
        <w:rPr>
          <w:rFonts w:hint="eastAsia" w:ascii="楷体_GB2312" w:hAnsi="Times New Roman" w:eastAsia="楷体_GB2312" w:cs="楷体_GB2312"/>
          <w:sz w:val="30"/>
          <w:szCs w:val="30"/>
        </w:rPr>
        <w:t>奉贤区育秀实验学校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35" w:right="150"/>
        <w:jc w:val="center"/>
        <w:textAlignment w:val="auto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黑体"/>
          <w:sz w:val="30"/>
          <w:szCs w:val="30"/>
        </w:rPr>
        <w:t>一、指导思想与目标定位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以习近平新时代中国特色社会主义思想为指导，认真贯彻党的</w:t>
      </w:r>
      <w:r>
        <w:rPr>
          <w:rFonts w:hint="eastAsia" w:ascii="仿宋" w:hAnsi="仿宋" w:eastAsia="仿宋" w:cs="仿宋_GB2312"/>
          <w:sz w:val="30"/>
          <w:szCs w:val="30"/>
        </w:rPr>
        <w:t>十九大、全国教育大会精神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牢牢把握上海新一轮教育综改的机遇，以奉贤区建设“贤文化”和“自然、活力、和润”南上海品质教育区为战略目标，聚焦新成长教育的创新推进。认真谋划“十四五”工作布局，制定学校新三年发展规划。根据学校实际情况，以创优质均衡区为契机，以迎接市课程教学大调研为抓手，进一步深化教育教学改革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坚持依法办学、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以人为本、丰富内涵、凸显特色。在新时代中实现学生的新成长、学校的新发展。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二、重点工作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</w:rPr>
        <w:t>（一）突出重点工作，</w:t>
      </w: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  <w:lang w:eastAsia="zh-CN"/>
        </w:rPr>
        <w:t>规划学校发展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1、制订学校新三年发展规划，谋划“十四五”布局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0" w:firstLineChars="200"/>
        <w:textAlignment w:val="auto"/>
        <w:rPr>
          <w:rFonts w:ascii="楷体_GB2312" w:hAnsi="仿宋" w:eastAsia="楷体_GB2312" w:cs="Times New Roman"/>
          <w:b/>
          <w:bCs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以学校新三年发展规划制定为引领，引导全体教职工和各部门围绕学校发展进行深度思考，寻找“十四五”工作的突破口、新思路，全方位构建学校新发展的目标和体系，推动学校品质化发展。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2、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迎接优质均衡督导，完善学校整体工作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认真准备、迎接国家义务教育优质均衡发展评估认定工作，围绕条件保障、队伍建设、立德树人、课程教学、自主创新、社会认可度等方面全面完善学校整体工作，促进学校优质发展。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3、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迎接课程教学大调研，提高学校办学质量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以迎接市课程教学大调研为抓手，全面梳理学校教学情况，通过自查，总结经验，寻找薄弱点，整改完善，提高课程教学工作水平。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楷体_GB2312" w:hAnsi="仿宋" w:eastAsia="楷体_GB2312" w:cs="楷体_GB2312"/>
          <w:b/>
          <w:bCs/>
          <w:color w:val="000000"/>
          <w:sz w:val="30"/>
          <w:szCs w:val="30"/>
        </w:rPr>
      </w:pP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</w:rPr>
        <w:t>加强队伍建设，促进学校</w:t>
      </w: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  <w:lang w:eastAsia="zh-CN"/>
        </w:rPr>
        <w:t>新一轮</w:t>
      </w: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</w:rPr>
        <w:t>发展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1、强化师德师风长效机制建设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全面开展“十四五”师干训工作，探索符合学校实际的、卓有成效的校本研修项目和研修模式，提升教师专业素养、实现师资队伍的可持续发展。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深化师德教育活动。弘扬育秀五种精神（主人翁、团结协作、艰苦奋斗、敢于担当、开拓创新）。加强正面宣传</w:t>
      </w:r>
      <w:r>
        <w:rPr>
          <w:rFonts w:hint="eastAsia" w:ascii="仿宋" w:hAnsi="仿宋" w:eastAsia="仿宋" w:cs="仿宋"/>
          <w:sz w:val="30"/>
          <w:szCs w:val="30"/>
        </w:rPr>
        <w:t>引导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树立先进教师典型。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规范办学行为，强化师德“五不准”底线思维。宣传贯彻《中小学教育惩戒规则（试行）》。</w:t>
      </w:r>
      <w:r>
        <w:rPr>
          <w:rStyle w:val="9"/>
          <w:rFonts w:hint="eastAsia" w:ascii="仿宋_GB2312" w:hAnsi="宋体" w:eastAsia="仿宋_GB2312"/>
          <w:sz w:val="30"/>
          <w:szCs w:val="30"/>
        </w:rPr>
        <w:t>严格实施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师德建设责任追究机制，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杜绝各类违纪违规现象发生，</w:t>
      </w:r>
      <w:r>
        <w:rPr>
          <w:rFonts w:hint="eastAsia" w:ascii="仿宋_GB2312" w:hAnsi="仿宋_GB2312" w:eastAsia="仿宋_GB2312" w:cs="仿宋_GB2312"/>
          <w:sz w:val="30"/>
          <w:szCs w:val="30"/>
        </w:rPr>
        <w:t>营造风清气正的教育氛围。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2、加强干部队伍建设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加强中心组学习研讨，创新工作方法，提高班子成员的整体素质和管理能力。落实学校党政干部蹲点制，抓好一条线，落实一个“块”（年级组），蹲好一个“点”（教研组），落实精细化管理。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贯彻落实“中央八项规定”，认真执行教育局“三重一大”制度，强化教育经费的规范使用和科学管理，坚持重大问题集体讨论，规范程序，记录详实，保证学校重大决策的科学性、民主性、合法性。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3、深化全员岗位聘任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工作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进一步深化全员岗位聘任工作。完善学校实施方案，加强过程管理、督查评估，实现科学配置、岗位优聘，全面激活教师队伍活力。继续实行中层干部竞聘上岗制度，</w:t>
      </w:r>
      <w:r>
        <w:rPr>
          <w:rStyle w:val="9"/>
          <w:rFonts w:hint="eastAsia" w:ascii="仿宋_GB2312" w:eastAsia="仿宋_GB2312"/>
          <w:sz w:val="30"/>
          <w:szCs w:val="30"/>
        </w:rPr>
        <w:t>落实中层管理干部任期轮岗机制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，促进学校后续发展。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4、加强骨干教师培养力度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和梯队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建设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采取积极措施，搭建平台，做好市、区、镇、校骨干教师的培养、评选工作，形成合理梯队。制定相关措施，发挥卓越教师的示范作用，凸显骨干教师的引领作用，培养特色特长教师。落实“苗圃行动”计划，抓好青年教师的培养工作，加强学校后续人才队伍建设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楷体_GB2312" w:hAnsi="仿宋" w:eastAsia="楷体_GB2312" w:cs="Times New Roman"/>
          <w:b/>
          <w:bCs/>
          <w:color w:val="000000"/>
          <w:sz w:val="30"/>
          <w:szCs w:val="30"/>
        </w:rPr>
      </w:pP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</w:rPr>
        <w:t>（三）推进德育创新工程，培育“诚恒”品质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、加强德育队伍建设，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落实全员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育人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坚持立德树人大德育理念，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倡导“全员育人”，落实思政课改革创新实施方案，使“育人教书”成为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全体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教职工自觉的意识和行为。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、完善德育课程体系，落实“贤美文化”教育。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完善学校“诚恒”德育课程体系，落实“贤美文化”教育特色，推进“人文蕴育”工程。开展丰富多彩的主题教育活动，深入推进社会主义核心价值观教育和中华优秀传统文化教育。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3、推进新成长班集体建设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加强行规养成教育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充分发挥“育星班主任工作室”的指导引领作用，加强班主任队伍整体素质的提高。加强班级文化建设，创建新成长班集体，积极探索新时代育人的新路径。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以“诚恒”校训为引领，注重学生行为规范养成教育，积极探索线上线下教育管理工作的新途径。不断创新教育机制和方法，以“星级行规示范班评比”、“育秀之星评比”、“特殊学生跟踪档案”等为抓手，落实“诚恒”教育，巩固行规创建成果，争创一流校风纪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、推进“初中综合素质评价”工作，促进学生全面发展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探索落实“学生社会实践信息记录电子平台”的实践及规范操作，做到全面提升学生的整体素养、科学评估学生的身心发展，为适应新中考政策积累经验，提供有效做法。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、全面实施劳动教育，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培养良好习惯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加强落实劳动教育，立足课堂，依托实践活动，构建劳动教育体系。注重课程体验，开设动手类拓展课程。创建劳动教育基地，精心设计实践活动，倡导和组织学生参加公益劳动，注重家校结合，培养学生良好的劳动意识和劳动习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0" w:firstLineChars="200"/>
        <w:textAlignment w:val="auto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在劳动教育中切实培养节约习惯，制止餐饮浪费，营造浪费可耻、节约为荣的良好氛围。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0" w:firstLineChars="200"/>
        <w:textAlignment w:val="auto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将实施劳动教育与降低青少年近视、肥胖率工作有机结合，加强宣传，开展有益活动，培养良好的用眼习惯、运动习惯。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、开展各类实践活动，落实传统文化教育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精心组织好区、校级层面的重大活动，开展好“第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届读书节”、“第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届艺术节”、各类仪式教育、节假日活动、城市少年宫活动、志愿者服务活动等，寓教育于丰富多彩的活动中，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关注学生的全面发展和多元成长。</w:t>
      </w:r>
      <w:bookmarkStart w:id="3" w:name="_GoBack"/>
      <w:bookmarkEnd w:id="3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、重视心理健康教育、法制教育，加大家庭教育指导力度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完善学校心理健康教育机制，加强心理健康教育师资队伍建设，给学生和家长提供良好的心理健康指导；充分发挥“心语轩”心理咨询室的作用，切实做好心理障碍学生疏导工作。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加强法制纪律教育，加大校园防欺凌、防性侵、防网络沉迷、交通、消防等教育的意识，整合多方力量，努力做好未成年人保护工作。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健全家长委员会和家长学校工作机制，办好家长学校，加强对家庭教育的有效指导，形成“家校相伴，书韵飘香”家教指导品牌。定期举办家长开放日活动，做好满意度调研工作，使家校真正形成合力。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</w:rPr>
        <w:t>（四）推进</w:t>
      </w: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  <w:lang w:eastAsia="zh-CN"/>
        </w:rPr>
        <w:t>“新课堂</w:t>
      </w: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lang w:eastAsia="zh-CN"/>
        </w:rPr>
        <w:t>·</w:t>
      </w: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  <w:lang w:eastAsia="zh-CN"/>
        </w:rPr>
        <w:t>新成长”教学创新工程，提高</w:t>
      </w: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</w:rPr>
        <w:t>教学</w:t>
      </w: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  <w:lang w:eastAsia="zh-CN"/>
        </w:rPr>
        <w:t>质量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hint="eastAsia" w:ascii="仿宋" w:hAnsi="仿宋" w:eastAsia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1、迎接市课程教学大调研，提高学校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eastAsia="zh-CN"/>
        </w:rPr>
        <w:t>教学品质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以迎接市课程教学大调研为抓手，围绕“全面课程、校本特色；人文课堂，有效教学”的课程教学总目标，全面检查、梳理学校教学情况，总结经验，改进薄弱环节，提高学校课程教学工作水平。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2、以课题研究为抓手，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推进“新成长”教学工作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继续开展“阅读指导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综合课程研究，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完善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融“阅读-指导-检测”为一体的阅读指导综合课程数据平台，推进教育信息化建设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以区重点课题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《基于“1+X”创新机制的学校教研组蜕变式发展的实践研究》为抓手，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加强教研组、备课组建设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形成充满活力的教研新形态，促进教师专业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新成长，促进课程教学新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发展。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坚持“全面课程、校本特色”，促进学生全面发展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学校严格执行市教委制定的课程计划，整合各种教育资源，统筹安排三类课程，制定具有学校特点的课程方案和计划，进一步加强学校的课程领导力。开齐开足课程和科目，落实各项专题教育，丰富学生的校园生活，关注每个学生的健康成长。进一步抓好拓展型课程与探究型课程的实施，积极推进校本特色课程建设。在扎实实施</w:t>
      </w:r>
      <w:r>
        <w:rPr>
          <w:rFonts w:ascii="仿宋" w:hAnsi="仿宋" w:eastAsia="仿宋" w:cs="仿宋"/>
          <w:color w:val="000000"/>
          <w:sz w:val="30"/>
          <w:szCs w:val="30"/>
        </w:rPr>
        <w:t>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项区级特色课程的基础上，不断创新发展。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继续抓好落实校语言文字工作，与学校的阅读指导课程有机融合，开展经典诵读、“写好中国字，做好中国人”等项目，形成“童谣创编”特色品牌项目，促进学生全面发展。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坚持“新成长课堂、有效性教学”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，落实“减负增效”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研究新成长教学策略和途径，推进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课程教学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创新。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加强“三风”建设，加强精细化管理。全面夯实小学部的基础，重点培养学生的学习兴趣和良好的学习习惯，为学生的终身学习打好基础。健全“绿色学业”质量监控体系，加强教学研究，减轻学生过重课业负担，有效落实减负增效。加强家校沟通，做好满意度调研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、做好中考改革工作，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建立科学评价体系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加强学习和宣传，落实中考改革背景下教育观念和教育行为的转变。推进“初中综合素质评价”工作，</w:t>
      </w:r>
      <w:r>
        <w:rPr>
          <w:rFonts w:hint="eastAsia" w:ascii="仿宋_GB2312" w:eastAsia="仿宋_GB2312" w:cs="仿宋_GB2312"/>
          <w:sz w:val="30"/>
          <w:szCs w:val="30"/>
        </w:rPr>
        <w:t>建立科学的教学评价体系，树立和践行全面的教学质量观，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认真做好中小学毕业班教学管理工作，加强质量监控，再创佳绩。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、以课堂教学为主阵地，落实学科德育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以课堂教学为主阵地，结合学科特点落实德育教育，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重点加强思政课改革，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使“育人教书”成为每一个教职工自觉的意识和行为。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2" w:firstLineChars="200"/>
        <w:textAlignment w:val="auto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、加强学生体质健康监测，提高学生身体素质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采取有效措施，预防、降低青少年近视、肥胖率。课内外相结合，提高学生身体素质。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、实施学校特色发展“品牌”计划，</w:t>
      </w: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  <w:lang w:eastAsia="zh-CN"/>
        </w:rPr>
        <w:t>促进学生“七彩成长”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全面推进美育工程建设，认真落实“民乐”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“围棋”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等区认定的特色品牌项目，推进学校体卫艺科教学改革，提高学生综合素养。结合区“四院一团一部”建设工程，凸显花泥画、舞蹈、安塞腰鼓、体教结合项目、观鸟活动、科技创新等重点项目的建设，打造七彩校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楷体_GB2312" w:hAnsi="仿宋" w:eastAsia="楷体_GB2312" w:cs="Times New Roman"/>
          <w:b/>
          <w:bCs/>
          <w:color w:val="000000"/>
          <w:sz w:val="30"/>
          <w:szCs w:val="30"/>
        </w:rPr>
      </w:pP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</w:rPr>
        <w:t>（五）坚持示范引领，实现优质均衡发展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、办好“育秀教育集团”，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创新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均衡发展新模式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作为理事长学校，我们以提高教育质量为目标，以创新办学体制和管理体制为动力，以科学整合和扩大优质教育资源为手段，积极推进育秀教育集团的内涵发展。通过管理优化、师资发展、课程建设、文化生成等来提升集团学校的办学水平，实现资源共享，合作共赢，为区域教育的优质、均衡发展作贡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、规范创新，做好“见习教师培训基地”工作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作为上海市见习教师规范化培训基地学校，我们在以往探索实践的基础上，总结经验不断改进，以求真务实的态度做好此项工作，真正做到“规定动作不走样，自选动作有特色”，出经验，出人才。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、加强交流协作，实现合作共赢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做好与市、区优质校的学习交流工作，做好与静安教育集团、上海中山学校、上海实验学校东校、青海果洛州达日县、贵州等地区的合作交流。不断扩大与各类学校的交流合作，扩大视野，提升学校的教育品质。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楷体_GB2312" w:hAnsi="仿宋" w:eastAsia="楷体_GB2312" w:cs="Times New Roman"/>
          <w:b/>
          <w:bCs/>
          <w:color w:val="000000"/>
          <w:sz w:val="30"/>
          <w:szCs w:val="30"/>
        </w:rPr>
      </w:pP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</w:rPr>
        <w:t>（六）加强研究实践，推进科研与信息工作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、有序推进课题和项目研究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做好区级课题《大数据驱动下阅读指导综合课程建设的深化研究》的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成果推广和应用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工作。做好区级重点课题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《基于“1+X”创新机制的学校教研组蜕变式发展的实践研究》的研究工作。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做好学校教科研工作的常态管理，提高广大教师的科研意识和研究能力。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/>
        <w:textAlignment w:val="auto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2、推进教育信息化工作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147" w:firstLine="602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bookmarkStart w:id="0" w:name="OLE_LINK99"/>
      <w:bookmarkStart w:id="1" w:name="OLE_LINK70"/>
      <w:bookmarkStart w:id="2" w:name="OLE_LINK69"/>
      <w:r>
        <w:rPr>
          <w:rFonts w:hint="eastAsia" w:ascii="仿宋" w:hAnsi="仿宋" w:eastAsia="仿宋" w:cs="仿宋"/>
          <w:color w:val="000000"/>
          <w:sz w:val="30"/>
          <w:szCs w:val="30"/>
        </w:rPr>
        <w:t>加强教师信息化应用能力培训</w:t>
      </w:r>
      <w:bookmarkEnd w:id="0"/>
      <w:bookmarkEnd w:id="1"/>
      <w:bookmarkEnd w:id="2"/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推进区智慧教育平台建设与应用。深入推进信息化教学，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落实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“云课堂”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“学习空间”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“教师专业发展平台”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的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常态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应用，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创新推进“智慧课堂”建设，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探索信息化环境下教师教和学生学的新模式，提升教师信息化教学能力。加强学校网站建设，运用好学校阅读指导特色平台、微信平台、录播室、阅卷系统等功能，推进智慧校园建设。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楷体_GB2312" w:hAnsi="仿宋" w:eastAsia="楷体_GB2312" w:cs="Times New Roman"/>
          <w:b/>
          <w:bCs/>
          <w:color w:val="000000"/>
          <w:sz w:val="30"/>
          <w:szCs w:val="30"/>
        </w:rPr>
      </w:pP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</w:rPr>
        <w:t>（七）提高保障服务水平，</w:t>
      </w: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  <w:lang w:eastAsia="zh-CN"/>
        </w:rPr>
        <w:t>助推</w:t>
      </w: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</w:rPr>
        <w:t>学校</w:t>
      </w: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  <w:lang w:eastAsia="zh-CN"/>
        </w:rPr>
        <w:t>新</w:t>
      </w:r>
      <w:r>
        <w:rPr>
          <w:rFonts w:hint="eastAsia" w:ascii="楷体_GB2312" w:hAnsi="仿宋" w:eastAsia="楷体_GB2312" w:cs="楷体_GB2312"/>
          <w:b/>
          <w:bCs/>
          <w:color w:val="000000"/>
          <w:sz w:val="30"/>
          <w:szCs w:val="30"/>
        </w:rPr>
        <w:t>发展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、校园安全工作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全面落实校园安全风险防控体系建设实施意见，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以市安全文明校创建为载体，加强教育宣传，进一步提高全体师生的安全意识和自我保护意识。理顺校园安全工作机制，强化学校安全稳定领导责任制、突发事件应急处置和责任追究制，规范第三方服务。做好新冠疫情防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控工作，进一步加强人防、物防、技防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，实施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常态化管理。加强网络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安全、消防安全、食品安全、卫生公共安全等工作，严格学校门卫制度，确保师生的人身安全和学校财产安全。加强对全体师生的法制纪律教育，采取切实可行的防范措施，保持师生案发率零记录。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、总务后勤工作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全面提升教育后勤管理水平，进一步增强服务意识，强化岗位职责，为广大师生，为教育教学一线提供最佳服务。严格财经纪律，完善教育经费预算，加强预算管理和绩效评价；规范教育收费；严格物品申购制度，校产具管理制度；认真及时地做好设施设备的管理和维护；加强食堂管理；规范绿化工作；做好各类常规性、应急性、突击性的工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2" w:firstLineChars="200"/>
        <w:textAlignment w:val="auto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、统筹兼顾做好其他各项工作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147" w:firstLine="60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统筹兼顾做好文明校园创建、工会、人事、档案等各项工作，进一步发挥校图书馆、卫生室等教辅部门在学校教育教学中的作用。认真完成上级交办的工作。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1B1D4B"/>
    <w:multiLevelType w:val="singleLevel"/>
    <w:tmpl w:val="A91B1D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134"/>
    <w:rsid w:val="00002BE7"/>
    <w:rsid w:val="00017730"/>
    <w:rsid w:val="000432DC"/>
    <w:rsid w:val="0004413E"/>
    <w:rsid w:val="000878A7"/>
    <w:rsid w:val="000A070B"/>
    <w:rsid w:val="000A61FF"/>
    <w:rsid w:val="000A7DAF"/>
    <w:rsid w:val="000B1BB9"/>
    <w:rsid w:val="000C2134"/>
    <w:rsid w:val="000D69F1"/>
    <w:rsid w:val="000E183C"/>
    <w:rsid w:val="000F2908"/>
    <w:rsid w:val="001124E1"/>
    <w:rsid w:val="00134CF4"/>
    <w:rsid w:val="001522E9"/>
    <w:rsid w:val="00163D33"/>
    <w:rsid w:val="001662A7"/>
    <w:rsid w:val="00184175"/>
    <w:rsid w:val="001A7B70"/>
    <w:rsid w:val="001E33BB"/>
    <w:rsid w:val="001E5BBF"/>
    <w:rsid w:val="001F3EEA"/>
    <w:rsid w:val="00204BD3"/>
    <w:rsid w:val="00220E3C"/>
    <w:rsid w:val="002915D8"/>
    <w:rsid w:val="002D0342"/>
    <w:rsid w:val="002E383D"/>
    <w:rsid w:val="002E4276"/>
    <w:rsid w:val="003614A3"/>
    <w:rsid w:val="00364B5C"/>
    <w:rsid w:val="00371E5A"/>
    <w:rsid w:val="00380EDF"/>
    <w:rsid w:val="00385EB5"/>
    <w:rsid w:val="003A4F22"/>
    <w:rsid w:val="003A4FC6"/>
    <w:rsid w:val="003A58B3"/>
    <w:rsid w:val="003B71E2"/>
    <w:rsid w:val="003C3517"/>
    <w:rsid w:val="003D3AFD"/>
    <w:rsid w:val="003F249D"/>
    <w:rsid w:val="004120C5"/>
    <w:rsid w:val="00414E2A"/>
    <w:rsid w:val="00427BC7"/>
    <w:rsid w:val="00433EBF"/>
    <w:rsid w:val="0046421F"/>
    <w:rsid w:val="00465A3A"/>
    <w:rsid w:val="004709AE"/>
    <w:rsid w:val="004D18F3"/>
    <w:rsid w:val="004D7A47"/>
    <w:rsid w:val="0054448A"/>
    <w:rsid w:val="00554B3C"/>
    <w:rsid w:val="00570B67"/>
    <w:rsid w:val="00583BDC"/>
    <w:rsid w:val="005C007E"/>
    <w:rsid w:val="005C2576"/>
    <w:rsid w:val="005D0D17"/>
    <w:rsid w:val="005D5B32"/>
    <w:rsid w:val="005F5762"/>
    <w:rsid w:val="006300C5"/>
    <w:rsid w:val="00641FE4"/>
    <w:rsid w:val="00656A8E"/>
    <w:rsid w:val="0067506B"/>
    <w:rsid w:val="00677D96"/>
    <w:rsid w:val="006863A9"/>
    <w:rsid w:val="0069424A"/>
    <w:rsid w:val="006C7D94"/>
    <w:rsid w:val="006D0C5B"/>
    <w:rsid w:val="006F08FE"/>
    <w:rsid w:val="006F376B"/>
    <w:rsid w:val="007328E5"/>
    <w:rsid w:val="00781AD5"/>
    <w:rsid w:val="00786954"/>
    <w:rsid w:val="007953CE"/>
    <w:rsid w:val="0079647E"/>
    <w:rsid w:val="007976B2"/>
    <w:rsid w:val="007B09E4"/>
    <w:rsid w:val="007C376E"/>
    <w:rsid w:val="007D4731"/>
    <w:rsid w:val="007F29B7"/>
    <w:rsid w:val="007F70B3"/>
    <w:rsid w:val="008204DF"/>
    <w:rsid w:val="00822493"/>
    <w:rsid w:val="0083466C"/>
    <w:rsid w:val="0089088B"/>
    <w:rsid w:val="008925E7"/>
    <w:rsid w:val="008A34FC"/>
    <w:rsid w:val="008C7BFE"/>
    <w:rsid w:val="008E043C"/>
    <w:rsid w:val="008E30D7"/>
    <w:rsid w:val="008F5462"/>
    <w:rsid w:val="009233CD"/>
    <w:rsid w:val="00937A52"/>
    <w:rsid w:val="0095126E"/>
    <w:rsid w:val="00977CD6"/>
    <w:rsid w:val="00980D8F"/>
    <w:rsid w:val="00987226"/>
    <w:rsid w:val="00990EE4"/>
    <w:rsid w:val="00995256"/>
    <w:rsid w:val="009967AB"/>
    <w:rsid w:val="00A0708C"/>
    <w:rsid w:val="00A33E71"/>
    <w:rsid w:val="00A33F00"/>
    <w:rsid w:val="00A37EF4"/>
    <w:rsid w:val="00A415F5"/>
    <w:rsid w:val="00A44469"/>
    <w:rsid w:val="00A51110"/>
    <w:rsid w:val="00AB34A2"/>
    <w:rsid w:val="00AC550D"/>
    <w:rsid w:val="00B020D4"/>
    <w:rsid w:val="00B33BEB"/>
    <w:rsid w:val="00B423B9"/>
    <w:rsid w:val="00B431D3"/>
    <w:rsid w:val="00B463F4"/>
    <w:rsid w:val="00B920B9"/>
    <w:rsid w:val="00B937F9"/>
    <w:rsid w:val="00BC3B91"/>
    <w:rsid w:val="00C160A8"/>
    <w:rsid w:val="00C26C8D"/>
    <w:rsid w:val="00C26CE9"/>
    <w:rsid w:val="00C40AEF"/>
    <w:rsid w:val="00C5494D"/>
    <w:rsid w:val="00CA4255"/>
    <w:rsid w:val="00CB673D"/>
    <w:rsid w:val="00D24CD3"/>
    <w:rsid w:val="00D4293F"/>
    <w:rsid w:val="00D51F15"/>
    <w:rsid w:val="00D52E9C"/>
    <w:rsid w:val="00D62ED9"/>
    <w:rsid w:val="00DE0155"/>
    <w:rsid w:val="00E01DAF"/>
    <w:rsid w:val="00E0253D"/>
    <w:rsid w:val="00E24FF4"/>
    <w:rsid w:val="00E41C5E"/>
    <w:rsid w:val="00E4732A"/>
    <w:rsid w:val="00E55A4C"/>
    <w:rsid w:val="00E55A57"/>
    <w:rsid w:val="00E72CC0"/>
    <w:rsid w:val="00E80182"/>
    <w:rsid w:val="00E914F3"/>
    <w:rsid w:val="00EA1060"/>
    <w:rsid w:val="00EB59B2"/>
    <w:rsid w:val="00EB5C50"/>
    <w:rsid w:val="00ED2AFC"/>
    <w:rsid w:val="00EE7D23"/>
    <w:rsid w:val="00F02BA3"/>
    <w:rsid w:val="00F128F1"/>
    <w:rsid w:val="00F475C0"/>
    <w:rsid w:val="00F520BE"/>
    <w:rsid w:val="00F54ADF"/>
    <w:rsid w:val="00F77304"/>
    <w:rsid w:val="00FA49BA"/>
    <w:rsid w:val="00FA513D"/>
    <w:rsid w:val="00FB3316"/>
    <w:rsid w:val="00FC3320"/>
    <w:rsid w:val="00FF7961"/>
    <w:rsid w:val="2F9C057B"/>
    <w:rsid w:val="51F37DC2"/>
    <w:rsid w:val="735127A1"/>
    <w:rsid w:val="7E9C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link w:val="3"/>
    <w:qFormat/>
    <w:locked/>
    <w:uiPriority w:val="99"/>
    <w:rPr>
      <w:kern w:val="2"/>
      <w:sz w:val="18"/>
      <w:szCs w:val="18"/>
    </w:rPr>
  </w:style>
  <w:style w:type="character" w:customStyle="1" w:styleId="8">
    <w:name w:val="页脚 Char"/>
    <w:link w:val="2"/>
    <w:locked/>
    <w:uiPriority w:val="99"/>
    <w:rPr>
      <w:kern w:val="2"/>
      <w:sz w:val="18"/>
      <w:szCs w:val="18"/>
    </w:rPr>
  </w:style>
  <w:style w:type="character" w:customStyle="1" w:styleId="9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86A99E-3B4B-4E1A-8825-14FDFE7563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761</Words>
  <Characters>4340</Characters>
  <Lines>36</Lines>
  <Paragraphs>10</Paragraphs>
  <TotalTime>12</TotalTime>
  <ScaleCrop>false</ScaleCrop>
  <LinksUpToDate>false</LinksUpToDate>
  <CharactersWithSpaces>5091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2018-02-02T05:46:00Z</dcterms:created>
  <dc:creator>PC</dc:creator>
  <cp:lastModifiedBy>Administrator</cp:lastModifiedBy>
  <dcterms:modified xsi:type="dcterms:W3CDTF">2021-01-28T16:43:57Z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